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rFonts w:ascii="Helvetica" w:cs="Helvetica" w:hAnsi="Helvetica" w:eastAsia="Helvetica"/>
          <w:b w:val="1"/>
          <w:bCs w:val="1"/>
        </w:rPr>
      </w:pPr>
      <w:r>
        <w:rPr>
          <w:rFonts w:ascii="Helvetica" w:hAnsi="Helvetica"/>
          <w:b w:val="1"/>
          <w:bCs w:val="1"/>
          <w:rtl w:val="0"/>
          <w:lang w:val="en-US"/>
        </w:rPr>
        <w:t>Southern Methodist University</w:t>
      </w:r>
    </w:p>
    <w:p>
      <w:pPr>
        <w:pStyle w:val="Body A"/>
        <w:jc w:val="center"/>
        <w:rPr>
          <w:rFonts w:ascii="Helvetica" w:cs="Helvetica" w:hAnsi="Helvetica" w:eastAsia="Helvetica"/>
          <w:b w:val="1"/>
          <w:bCs w:val="1"/>
        </w:rPr>
      </w:pPr>
      <w:r>
        <w:rPr>
          <w:rFonts w:ascii="Helvetica" w:hAnsi="Helvetica"/>
          <w:b w:val="1"/>
          <w:bCs w:val="1"/>
          <w:rtl w:val="0"/>
          <w:lang w:val="en-US"/>
        </w:rPr>
        <w:t>Perkins School of Theology</w:t>
      </w:r>
    </w:p>
    <w:p>
      <w:pPr>
        <w:pStyle w:val="Body A"/>
        <w:jc w:val="center"/>
        <w:rPr>
          <w:rFonts w:ascii="Helvetica" w:cs="Helvetica" w:hAnsi="Helvetica" w:eastAsia="Helvetica"/>
          <w:sz w:val="22"/>
          <w:szCs w:val="22"/>
        </w:rPr>
      </w:pPr>
    </w:p>
    <w:p>
      <w:pPr>
        <w:pStyle w:val="Body A"/>
        <w:jc w:val="center"/>
        <w:rPr>
          <w:rFonts w:ascii="Helvetica" w:cs="Helvetica" w:hAnsi="Helvetica" w:eastAsia="Helvetica"/>
          <w:b w:val="1"/>
          <w:bCs w:val="1"/>
          <w:sz w:val="28"/>
          <w:szCs w:val="28"/>
        </w:rPr>
      </w:pPr>
      <w:r>
        <w:rPr>
          <w:rFonts w:ascii="Helvetica" w:hAnsi="Helvetica"/>
          <w:b w:val="1"/>
          <w:bCs w:val="1"/>
          <w:sz w:val="28"/>
          <w:szCs w:val="28"/>
          <w:rtl w:val="0"/>
          <w:lang w:val="en-US"/>
        </w:rPr>
        <w:t>Youth Ministry Certification: Adolescent World</w:t>
      </w:r>
    </w:p>
    <w:p>
      <w:pPr>
        <w:pStyle w:val="Body A"/>
        <w:jc w:val="center"/>
        <w:rPr>
          <w:rFonts w:ascii="Helvetica" w:cs="Helvetica" w:hAnsi="Helvetica" w:eastAsia="Helvetica"/>
          <w:b w:val="1"/>
          <w:bCs w:val="1"/>
          <w:sz w:val="28"/>
          <w:szCs w:val="28"/>
        </w:rPr>
      </w:pPr>
      <w:r>
        <w:rPr>
          <w:rFonts w:ascii="Helvetica" w:hAnsi="Helvetica"/>
          <w:b w:val="1"/>
          <w:bCs w:val="1"/>
          <w:sz w:val="28"/>
          <w:szCs w:val="28"/>
          <w:rtl w:val="0"/>
          <w:lang w:val="en-US"/>
        </w:rPr>
        <w:t>Winter 201</w:t>
      </w:r>
      <w:r>
        <w:rPr>
          <w:rFonts w:ascii="Helvetica" w:hAnsi="Helvetica"/>
          <w:b w:val="1"/>
          <w:bCs w:val="1"/>
          <w:sz w:val="28"/>
          <w:szCs w:val="28"/>
          <w:rtl w:val="0"/>
          <w:lang w:val="en-US"/>
        </w:rPr>
        <w:t>9</w:t>
      </w:r>
    </w:p>
    <w:p>
      <w:pPr>
        <w:pStyle w:val="Body A"/>
        <w:jc w:val="center"/>
        <w:rPr>
          <w:rFonts w:ascii="Helvetica" w:cs="Helvetica" w:hAnsi="Helvetica" w:eastAsia="Helvetica"/>
          <w:b w:val="1"/>
          <w:bCs w:val="1"/>
        </w:rPr>
      </w:pPr>
    </w:p>
    <w:p>
      <w:pPr>
        <w:pStyle w:val="Body A"/>
        <w:ind w:right="720"/>
        <w:rPr>
          <w:rFonts w:ascii="Helvetica" w:cs="Helvetica" w:hAnsi="Helvetica" w:eastAsia="Helvetica"/>
        </w:rPr>
      </w:pPr>
      <w:r>
        <w:rPr>
          <w:rFonts w:ascii="Helvetica" w:hAnsi="Helvetica"/>
          <w:b w:val="1"/>
          <w:bCs w:val="1"/>
          <w:u w:val="single"/>
          <w:rtl w:val="0"/>
          <w:lang w:val="fr-FR"/>
        </w:rPr>
        <w:t>Course Objectives</w:t>
      </w:r>
      <w:r>
        <w:rPr>
          <w:rFonts w:ascii="Helvetica" w:hAnsi="Helvetica"/>
          <w:rtl w:val="0"/>
          <w:lang w:val="en-US"/>
        </w:rPr>
        <w:t>:</w:t>
      </w:r>
    </w:p>
    <w:p>
      <w:pPr>
        <w:pStyle w:val="Body A"/>
        <w:ind w:right="720"/>
        <w:rPr>
          <w:rFonts w:ascii="Helvetica" w:cs="Helvetica" w:hAnsi="Helvetica" w:eastAsia="Helvetica"/>
        </w:rPr>
      </w:pPr>
      <w:r>
        <w:rPr>
          <w:rFonts w:ascii="Helvetica" w:hAnsi="Helvetica"/>
          <w:rtl w:val="0"/>
          <w:lang w:val="en-US"/>
        </w:rPr>
        <w:t>After completing this course, students will be able to:</w:t>
      </w:r>
    </w:p>
    <w:p>
      <w:pPr>
        <w:pStyle w:val="Body A"/>
        <w:numPr>
          <w:ilvl w:val="0"/>
          <w:numId w:val="2"/>
        </w:numPr>
        <w:bidi w:val="0"/>
        <w:ind w:right="0"/>
        <w:jc w:val="left"/>
        <w:rPr>
          <w:rFonts w:ascii="Helvetica" w:hAnsi="Helvetica"/>
          <w:rtl w:val="0"/>
          <w:lang w:val="en-US"/>
        </w:rPr>
      </w:pPr>
      <w:r>
        <w:rPr>
          <w:rFonts w:ascii="Helvetica" w:hAnsi="Helvetica"/>
          <w:rtl w:val="0"/>
          <w:lang w:val="en-US"/>
        </w:rPr>
        <w:t>Discuss and reflect on the systemic, socio-cultural, and theological issues in the lives of young people (adolescents) from the congregational perspective.</w:t>
      </w:r>
    </w:p>
    <w:p>
      <w:pPr>
        <w:pStyle w:val="Body A"/>
        <w:numPr>
          <w:ilvl w:val="0"/>
          <w:numId w:val="2"/>
        </w:numPr>
        <w:bidi w:val="0"/>
        <w:ind w:right="0"/>
        <w:jc w:val="left"/>
        <w:rPr>
          <w:rFonts w:ascii="Helvetica" w:hAnsi="Helvetica"/>
          <w:rtl w:val="0"/>
          <w:lang w:val="en-US"/>
        </w:rPr>
      </w:pPr>
      <w:r>
        <w:rPr>
          <w:rFonts w:ascii="Helvetica" w:hAnsi="Helvetica"/>
          <w:rtl w:val="0"/>
          <w:lang w:val="en-US"/>
        </w:rPr>
        <w:t>Observe, participate and evaluate effective communication potential for every grade and stage level.</w:t>
      </w:r>
    </w:p>
    <w:p>
      <w:pPr>
        <w:pStyle w:val="Body A"/>
        <w:numPr>
          <w:ilvl w:val="0"/>
          <w:numId w:val="2"/>
        </w:numPr>
        <w:bidi w:val="0"/>
        <w:ind w:right="0"/>
        <w:jc w:val="left"/>
        <w:rPr>
          <w:rFonts w:ascii="Helvetica" w:hAnsi="Helvetica"/>
          <w:rtl w:val="0"/>
          <w:lang w:val="en-US"/>
        </w:rPr>
      </w:pPr>
      <w:r>
        <w:rPr>
          <w:rFonts w:ascii="Helvetica" w:hAnsi="Helvetica"/>
          <w:rtl w:val="0"/>
          <w:lang w:val="en-US"/>
        </w:rPr>
        <w:t>Develop a means for passing on the content and meaning of our faith and heritage to future generations.</w:t>
      </w:r>
    </w:p>
    <w:p>
      <w:pPr>
        <w:pStyle w:val="Body A"/>
        <w:numPr>
          <w:ilvl w:val="0"/>
          <w:numId w:val="2"/>
        </w:numPr>
        <w:bidi w:val="0"/>
        <w:ind w:right="0"/>
        <w:jc w:val="left"/>
        <w:rPr>
          <w:rFonts w:ascii="Helvetica" w:hAnsi="Helvetica"/>
          <w:rtl w:val="0"/>
          <w:lang w:val="en-US"/>
        </w:rPr>
      </w:pPr>
      <w:r>
        <w:rPr>
          <w:rFonts w:ascii="Helvetica" w:hAnsi="Helvetica"/>
          <w:rtl w:val="0"/>
          <w:lang w:val="en-US"/>
        </w:rPr>
        <w:t>Articulate basic tenets of development related to adolescents, in order to demonstrate conceptual mastery and integration in local church ministry.</w:t>
      </w:r>
    </w:p>
    <w:p>
      <w:pPr>
        <w:pStyle w:val="Body A"/>
        <w:numPr>
          <w:ilvl w:val="0"/>
          <w:numId w:val="2"/>
        </w:numPr>
        <w:bidi w:val="0"/>
        <w:ind w:right="0"/>
        <w:jc w:val="left"/>
        <w:rPr>
          <w:rFonts w:ascii="Helvetica" w:hAnsi="Helvetica"/>
          <w:rtl w:val="0"/>
          <w:lang w:val="en-US"/>
        </w:rPr>
      </w:pPr>
      <w:r>
        <w:rPr>
          <w:rFonts w:ascii="Helvetica" w:hAnsi="Helvetica"/>
          <w:rtl w:val="0"/>
          <w:lang w:val="en-US"/>
        </w:rPr>
        <w:t>Gain a working understanding of direct interaction and healthy stimulus of group dynamics.</w:t>
      </w:r>
    </w:p>
    <w:p>
      <w:pPr>
        <w:pStyle w:val="Body A"/>
        <w:numPr>
          <w:ilvl w:val="0"/>
          <w:numId w:val="2"/>
        </w:numPr>
        <w:bidi w:val="0"/>
        <w:ind w:right="0"/>
        <w:jc w:val="left"/>
        <w:rPr>
          <w:rFonts w:ascii="Helvetica" w:hAnsi="Helvetica"/>
          <w:rtl w:val="0"/>
          <w:lang w:val="en-US"/>
        </w:rPr>
      </w:pPr>
      <w:r>
        <w:rPr>
          <w:rFonts w:ascii="Helvetica" w:hAnsi="Helvetica"/>
          <w:rtl w:val="0"/>
          <w:lang w:val="en-US"/>
        </w:rPr>
        <w:t xml:space="preserve">Analyze particular developmental concerns of students of different genders, stages, ethnicities, races and cultural backgrounds.   </w:t>
      </w:r>
    </w:p>
    <w:p>
      <w:pPr>
        <w:pStyle w:val="Body A"/>
        <w:numPr>
          <w:ilvl w:val="0"/>
          <w:numId w:val="2"/>
        </w:numPr>
        <w:bidi w:val="0"/>
        <w:ind w:right="0"/>
        <w:jc w:val="left"/>
        <w:rPr>
          <w:rFonts w:ascii="Helvetica" w:hAnsi="Helvetica"/>
          <w:rtl w:val="0"/>
          <w:lang w:val="en-US"/>
        </w:rPr>
      </w:pPr>
      <w:r>
        <w:rPr>
          <w:rFonts w:ascii="Helvetica" w:hAnsi="Helvetica"/>
          <w:rtl w:val="0"/>
          <w:lang w:val="en-US"/>
        </w:rPr>
        <w:t xml:space="preserve">Learn how technology and media affect the emotional and spiritual lives of teenagers.  </w:t>
      </w:r>
    </w:p>
    <w:p>
      <w:pPr>
        <w:pStyle w:val="Body A"/>
        <w:numPr>
          <w:ilvl w:val="0"/>
          <w:numId w:val="2"/>
        </w:numPr>
        <w:bidi w:val="0"/>
        <w:ind w:right="0"/>
        <w:jc w:val="left"/>
        <w:rPr>
          <w:rFonts w:ascii="Helvetica" w:hAnsi="Helvetica"/>
          <w:rtl w:val="0"/>
          <w:lang w:val="en-US"/>
        </w:rPr>
      </w:pPr>
      <w:r>
        <w:rPr>
          <w:rFonts w:ascii="Helvetica" w:hAnsi="Helvetica"/>
          <w:rtl w:val="0"/>
          <w:lang w:val="en-US"/>
        </w:rPr>
        <w:t xml:space="preserve">Become a self-aware helping professional in terms of personal and professional identity, thus exploring ways the </w:t>
      </w:r>
      <w:r>
        <w:rPr>
          <w:rFonts w:ascii="Helvetica" w:hAnsi="Helvetica" w:hint="default"/>
          <w:rtl w:val="0"/>
          <w:lang w:val="en-US"/>
        </w:rPr>
        <w:t>‘</w:t>
      </w:r>
      <w:r>
        <w:rPr>
          <w:rFonts w:ascii="Helvetica" w:hAnsi="Helvetica"/>
          <w:rtl w:val="0"/>
          <w:lang w:val="en-US"/>
        </w:rPr>
        <w:t>self</w:t>
      </w:r>
      <w:r>
        <w:rPr>
          <w:rFonts w:ascii="Helvetica" w:hAnsi="Helvetica" w:hint="default"/>
          <w:rtl w:val="0"/>
          <w:lang w:val="en-US"/>
        </w:rPr>
        <w:t xml:space="preserve">’ </w:t>
      </w:r>
      <w:r>
        <w:rPr>
          <w:rFonts w:ascii="Helvetica" w:hAnsi="Helvetica"/>
          <w:rtl w:val="0"/>
          <w:lang w:val="en-US"/>
        </w:rPr>
        <w:t xml:space="preserve">of the care-provider is intrinsic to the process of Christian discipleship and education. </w:t>
      </w:r>
    </w:p>
    <w:p>
      <w:pPr>
        <w:pStyle w:val="Body A"/>
        <w:numPr>
          <w:ilvl w:val="0"/>
          <w:numId w:val="2"/>
        </w:numPr>
        <w:bidi w:val="0"/>
        <w:ind w:right="0"/>
        <w:jc w:val="left"/>
        <w:rPr>
          <w:rFonts w:ascii="Helvetica" w:hAnsi="Helvetica"/>
          <w:rtl w:val="0"/>
          <w:lang w:val="en-US"/>
        </w:rPr>
      </w:pPr>
      <w:r>
        <w:rPr>
          <w:rFonts w:ascii="Helvetica" w:hAnsi="Helvetica"/>
          <w:rtl w:val="0"/>
          <w:lang w:val="en-US"/>
        </w:rPr>
        <w:t>Identify current key research components for continued, life-long education.</w:t>
      </w:r>
      <w:r>
        <w:rPr>
          <w:rFonts w:ascii="Helvetica" w:hAnsi="Helvetica" w:hint="default"/>
          <w:rtl w:val="0"/>
          <w:lang w:val="en-US"/>
        </w:rPr>
        <w:t> </w:t>
      </w:r>
    </w:p>
    <w:p>
      <w:pPr>
        <w:pStyle w:val="Body A"/>
        <w:ind w:right="720"/>
        <w:rPr>
          <w:rFonts w:ascii="Helvetica" w:cs="Helvetica" w:hAnsi="Helvetica" w:eastAsia="Helvetica"/>
          <w:b w:val="1"/>
          <w:bCs w:val="1"/>
          <w:u w:val="single"/>
        </w:rPr>
      </w:pPr>
    </w:p>
    <w:p>
      <w:pPr>
        <w:pStyle w:val="Body A"/>
        <w:ind w:right="720"/>
        <w:rPr>
          <w:rFonts w:ascii="Helvetica" w:cs="Helvetica" w:hAnsi="Helvetica" w:eastAsia="Helvetica"/>
        </w:rPr>
      </w:pPr>
      <w:r>
        <w:rPr>
          <w:rFonts w:ascii="Helvetica" w:hAnsi="Helvetica"/>
          <w:b w:val="1"/>
          <w:bCs w:val="1"/>
          <w:u w:val="single"/>
          <w:rtl w:val="0"/>
          <w:lang w:val="en-US"/>
        </w:rPr>
        <w:t>Course meetings</w:t>
      </w:r>
      <w:r>
        <w:rPr>
          <w:rFonts w:ascii="Helvetica" w:hAnsi="Helvetica"/>
          <w:b w:val="1"/>
          <w:bCs w:val="1"/>
          <w:rtl w:val="0"/>
          <w:lang w:val="en-US"/>
        </w:rPr>
        <w:t>:</w:t>
      </w:r>
    </w:p>
    <w:p>
      <w:pPr>
        <w:pStyle w:val="List Bullet"/>
        <w:ind w:right="720"/>
        <w:rPr>
          <w:rFonts w:ascii="Helvetica" w:cs="Helvetica" w:hAnsi="Helvetica" w:eastAsia="Helvetica"/>
        </w:rPr>
      </w:pPr>
      <w:r>
        <w:rPr>
          <w:rFonts w:ascii="Helvetica" w:hAnsi="Helvetica"/>
          <w:rtl w:val="0"/>
          <w:lang w:val="en-US"/>
        </w:rPr>
        <w:t xml:space="preserve">Course interaction will occur through a lecture/seminar format: Sunday - </w:t>
      </w:r>
      <w:r>
        <w:rPr>
          <w:rFonts w:ascii="Helvetica" w:hAnsi="Helvetica"/>
          <w:rtl w:val="0"/>
          <w:lang w:val="en-US"/>
        </w:rPr>
        <w:t>Thursday</w:t>
      </w:r>
      <w:r>
        <w:rPr>
          <w:rFonts w:ascii="Helvetica" w:hAnsi="Helvetica"/>
          <w:rtl w:val="0"/>
          <w:lang w:val="en-US"/>
        </w:rPr>
        <w:t xml:space="preserve">, January </w:t>
      </w:r>
      <w:r>
        <w:rPr>
          <w:rFonts w:ascii="Helvetica" w:hAnsi="Helvetica"/>
          <w:rtl w:val="0"/>
          <w:lang w:val="en-US"/>
        </w:rPr>
        <w:t>6-10</w:t>
      </w:r>
      <w:r>
        <w:rPr>
          <w:rFonts w:ascii="Helvetica" w:hAnsi="Helvetica"/>
          <w:rtl w:val="0"/>
          <w:lang w:val="en-US"/>
        </w:rPr>
        <w:t>, 201</w:t>
      </w:r>
      <w:r>
        <w:rPr>
          <w:rFonts w:ascii="Helvetica" w:hAnsi="Helvetica"/>
          <w:rtl w:val="0"/>
          <w:lang w:val="en-US"/>
        </w:rPr>
        <w:t xml:space="preserve">9. Additionally, the course will have an SMU-based, internet-driven platform. </w:t>
      </w:r>
    </w:p>
    <w:p>
      <w:pPr>
        <w:pStyle w:val="Body A"/>
        <w:ind w:right="720"/>
        <w:rPr>
          <w:rFonts w:ascii="Helvetica" w:cs="Helvetica" w:hAnsi="Helvetica" w:eastAsia="Helvetica"/>
        </w:rPr>
      </w:pPr>
    </w:p>
    <w:p>
      <w:pPr>
        <w:pStyle w:val="Body A"/>
        <w:ind w:right="720"/>
        <w:rPr>
          <w:rFonts w:ascii="Helvetica" w:cs="Helvetica" w:hAnsi="Helvetica" w:eastAsia="Helvetica"/>
        </w:rPr>
      </w:pPr>
      <w:r>
        <w:rPr>
          <w:rFonts w:ascii="Helvetica" w:hAnsi="Helvetica"/>
          <w:b w:val="1"/>
          <w:bCs w:val="1"/>
          <w:u w:val="single"/>
          <w:rtl w:val="0"/>
          <w:lang w:val="en-US"/>
        </w:rPr>
        <w:t>Instructors:</w:t>
      </w:r>
    </w:p>
    <w:p>
      <w:pPr>
        <w:pStyle w:val="Body A"/>
        <w:ind w:right="720"/>
        <w:rPr>
          <w:rFonts w:ascii="Helvetica" w:cs="Helvetica" w:hAnsi="Helvetica" w:eastAsia="Helvetica"/>
          <w:lang w:val="nl-NL"/>
        </w:rPr>
      </w:pPr>
      <w:r>
        <w:rPr>
          <w:rFonts w:ascii="Helvetica" w:hAnsi="Helvetica"/>
          <w:rtl w:val="0"/>
          <w:lang w:val="nl-NL"/>
        </w:rPr>
        <w:t xml:space="preserve">Rev. </w:t>
      </w:r>
      <w:r>
        <w:rPr>
          <w:rFonts w:ascii="Helvetica" w:hAnsi="Helvetica"/>
          <w:rtl w:val="0"/>
          <w:lang w:val="nl-NL"/>
        </w:rPr>
        <w:t>Evan Jones, C.M.M.</w:t>
        <w:tab/>
        <w:tab/>
        <w:tab/>
        <w:t>ejones@fumcdallas.org</w:t>
        <w:tab/>
      </w:r>
    </w:p>
    <w:p>
      <w:pPr>
        <w:pStyle w:val="Body A"/>
        <w:ind w:right="720"/>
        <w:rPr>
          <w:rFonts w:ascii="Helvetica" w:cs="Helvetica" w:hAnsi="Helvetica" w:eastAsia="Helvetica"/>
          <w:lang w:val="it-IT"/>
        </w:rPr>
      </w:pPr>
      <w:r>
        <w:rPr>
          <w:rFonts w:ascii="Helvetica" w:hAnsi="Helvetica"/>
          <w:rtl w:val="0"/>
          <w:lang w:val="it-IT"/>
        </w:rPr>
        <w:t>Rev. Andrew Stoker, M.Div., Ph.D.</w:t>
        <w:tab/>
        <w:t>astoker@fumcdallas.org</w:t>
        <w:tab/>
        <w:tab/>
      </w:r>
    </w:p>
    <w:p>
      <w:pPr>
        <w:pStyle w:val="Body A"/>
        <w:ind w:right="720"/>
        <w:rPr>
          <w:rFonts w:ascii="Helvetica" w:cs="Helvetica" w:hAnsi="Helvetica" w:eastAsia="Helvetica"/>
        </w:rPr>
      </w:pPr>
    </w:p>
    <w:p>
      <w:pPr>
        <w:pStyle w:val="Body A"/>
        <w:rPr>
          <w:rFonts w:ascii="Helvetica" w:cs="Helvetica" w:hAnsi="Helvetica" w:eastAsia="Helvetica"/>
        </w:rPr>
      </w:pPr>
      <w:r>
        <w:rPr>
          <w:rFonts w:ascii="Helvetica" w:hAnsi="Helvetica" w:hint="default"/>
          <w:rtl w:val="0"/>
          <w:lang w:val="en-US"/>
        </w:rPr>
        <w:t xml:space="preserve">• </w:t>
      </w:r>
      <w:r>
        <w:rPr>
          <w:rFonts w:ascii="Helvetica" w:hAnsi="Helvetica"/>
          <w:rtl w:val="0"/>
          <w:lang w:val="en-US"/>
        </w:rPr>
        <w:t xml:space="preserve">Email will be returned within 48 hours. </w:t>
      </w:r>
    </w:p>
    <w:p>
      <w:pPr>
        <w:pStyle w:val="Body A"/>
        <w:rPr>
          <w:rFonts w:ascii="Helvetica" w:cs="Helvetica" w:hAnsi="Helvetica" w:eastAsia="Helvetica"/>
        </w:rPr>
      </w:pPr>
      <w:r>
        <w:rPr>
          <w:rFonts w:ascii="Helvetica" w:hAnsi="Helvetica" w:hint="default"/>
          <w:rtl w:val="0"/>
          <w:lang w:val="en-US"/>
        </w:rPr>
        <w:t xml:space="preserve">• </w:t>
      </w:r>
      <w:r>
        <w:rPr>
          <w:rFonts w:ascii="Helvetica" w:hAnsi="Helvetica"/>
          <w:rtl w:val="0"/>
          <w:lang w:val="en-US"/>
        </w:rPr>
        <w:t>If necessary, phone calls are to be made between the hours of 9 am to 4 pm on weekdays. All voicemail will be returned within 24 hours. Dr. Stoker, office phone, 214-220-2727 x211 [Executive Assistant: Mrs. Carrie Chavarria]</w:t>
      </w:r>
    </w:p>
    <w:p>
      <w:pPr>
        <w:pStyle w:val="Body A"/>
        <w:rPr>
          <w:rFonts w:ascii="Helvetica" w:cs="Helvetica" w:hAnsi="Helvetica" w:eastAsia="Helvetica"/>
        </w:rPr>
      </w:pPr>
    </w:p>
    <w:p>
      <w:pPr>
        <w:pStyle w:val="Body A"/>
      </w:pPr>
      <w:r>
        <w:rPr>
          <w:rFonts w:ascii="Arial Unicode MS" w:cs="Arial Unicode MS" w:hAnsi="Arial Unicode MS" w:eastAsia="Arial Unicode MS"/>
          <w:b w:val="0"/>
          <w:bCs w:val="0"/>
          <w:i w:val="0"/>
          <w:iCs w:val="0"/>
          <w:u w:val="single"/>
        </w:rPr>
        <w:br w:type="page"/>
      </w:r>
    </w:p>
    <w:p>
      <w:pPr>
        <w:pStyle w:val="Body A"/>
        <w:ind w:left="720" w:hanging="720"/>
        <w:rPr>
          <w:rFonts w:ascii="Helvetica" w:cs="Helvetica" w:hAnsi="Helvetica" w:eastAsia="Helvetica"/>
        </w:rPr>
      </w:pPr>
      <w:r>
        <w:rPr>
          <w:rFonts w:ascii="Helvetica" w:hAnsi="Helvetica"/>
          <w:b w:val="1"/>
          <w:bCs w:val="1"/>
          <w:u w:val="single"/>
          <w:rtl w:val="0"/>
          <w:lang w:val="en-US"/>
        </w:rPr>
        <w:t xml:space="preserve">Required Texts </w:t>
      </w:r>
    </w:p>
    <w:p>
      <w:pPr>
        <w:pStyle w:val="Body A"/>
        <w:ind w:left="720" w:hanging="720"/>
        <w:rPr>
          <w:rFonts w:ascii="Helvetica" w:cs="Helvetica" w:hAnsi="Helvetica" w:eastAsia="Helvetica"/>
          <w:color w:val="0f0f0f"/>
          <w:u w:color="0f0f0f"/>
        </w:rPr>
      </w:pPr>
      <w:r>
        <w:rPr>
          <w:rFonts w:ascii="Helvetica" w:hAnsi="Helvetica"/>
          <w:color w:val="0f0f0f"/>
          <w:u w:color="0f0f0f"/>
          <w:rtl w:val="0"/>
          <w:lang w:val="en-US"/>
        </w:rPr>
        <w:t>A Bible, any translation</w:t>
      </w:r>
    </w:p>
    <w:p>
      <w:pPr>
        <w:pStyle w:val="Body B"/>
        <w:ind w:left="720" w:hanging="720"/>
        <w:rPr>
          <w:rFonts w:ascii="Helvetica" w:cs="Helvetica" w:hAnsi="Helvetica" w:eastAsia="Helvetica"/>
        </w:rPr>
      </w:pPr>
    </w:p>
    <w:p>
      <w:pPr>
        <w:pStyle w:val="Body B"/>
        <w:ind w:left="720" w:hanging="720"/>
        <w:rPr>
          <w:rFonts w:ascii="Helvetica" w:cs="Helvetica" w:hAnsi="Helvetica" w:eastAsia="Helvetica"/>
          <w:color w:val="0000ff"/>
          <w:u w:color="0000ff"/>
        </w:rPr>
      </w:pPr>
      <w:r>
        <w:rPr>
          <w:rFonts w:ascii="Helvetica" w:hAnsi="Helvetica"/>
          <w:rtl w:val="0"/>
          <w:lang w:val="nl-NL"/>
        </w:rPr>
        <w:t xml:space="preserve">Adams, G. R., &amp; Berzonsky, N. (2005). </w:t>
      </w:r>
      <w:r>
        <w:rPr>
          <w:rFonts w:ascii="Helvetica" w:hAnsi="Helvetica"/>
          <w:i w:val="1"/>
          <w:iCs w:val="1"/>
          <w:rtl w:val="0"/>
          <w:lang w:val="en-US"/>
        </w:rPr>
        <w:t>Blackwell handbook on adolescence</w:t>
      </w:r>
      <w:r>
        <w:rPr>
          <w:rFonts w:ascii="Helvetica" w:hAnsi="Helvetica"/>
          <w:rtl w:val="0"/>
          <w:lang w:val="en-US"/>
        </w:rPr>
        <w:t xml:space="preserve">. Thousand Oaks, CA: Wadsworth. </w:t>
      </w:r>
      <w:r>
        <w:rPr>
          <w:rFonts w:ascii="Helvetica" w:hAnsi="Helvetica" w:hint="default"/>
          <w:rtl w:val="0"/>
          <w:lang w:val="en-US"/>
        </w:rPr>
        <w:t>   </w:t>
      </w:r>
    </w:p>
    <w:p>
      <w:pPr>
        <w:pStyle w:val="Body B"/>
        <w:ind w:left="720" w:hanging="720"/>
        <w:rPr>
          <w:rFonts w:ascii="Helvetica" w:cs="Helvetica" w:hAnsi="Helvetica" w:eastAsia="Helvetica"/>
        </w:rPr>
      </w:pPr>
    </w:p>
    <w:p>
      <w:pPr>
        <w:pStyle w:val="Body B"/>
        <w:ind w:left="720" w:hanging="720"/>
        <w:rPr>
          <w:rFonts w:ascii="Helvetica" w:cs="Helvetica" w:hAnsi="Helvetica" w:eastAsia="Helvetica"/>
          <w:color w:val="0000ff"/>
          <w:u w:color="0000ff"/>
        </w:rPr>
      </w:pPr>
      <w:r>
        <w:rPr>
          <w:rFonts w:ascii="Helvetica" w:hAnsi="Helvetica"/>
          <w:rtl w:val="0"/>
          <w:lang w:val="en-US"/>
        </w:rPr>
        <w:t xml:space="preserve">Coates, T.-N. (2015). </w:t>
      </w:r>
      <w:r>
        <w:rPr>
          <w:rFonts w:ascii="Helvetica" w:hAnsi="Helvetica"/>
          <w:i w:val="1"/>
          <w:iCs w:val="1"/>
          <w:rtl w:val="0"/>
          <w:lang w:val="en-US"/>
        </w:rPr>
        <w:t>Between the World and Me</w:t>
      </w:r>
      <w:r>
        <w:rPr>
          <w:rFonts w:ascii="Helvetica" w:hAnsi="Helvetica"/>
          <w:rtl w:val="0"/>
          <w:lang w:val="de-DE"/>
        </w:rPr>
        <w:t>. New York: Spiegel &amp; Grau.</w:t>
      </w:r>
      <w:r>
        <w:rPr>
          <w:rFonts w:ascii="Helvetica" w:hAnsi="Helvetica" w:hint="default"/>
          <w:rtl w:val="0"/>
          <w:lang w:val="en-US"/>
        </w:rPr>
        <w:t xml:space="preserve">  </w:t>
      </w:r>
    </w:p>
    <w:p>
      <w:pPr>
        <w:pStyle w:val="Body B"/>
        <w:ind w:left="720" w:hanging="720"/>
        <w:rPr>
          <w:rFonts w:ascii="Helvetica" w:cs="Helvetica" w:hAnsi="Helvetica" w:eastAsia="Helvetica"/>
        </w:rPr>
      </w:pPr>
    </w:p>
    <w:p>
      <w:pPr>
        <w:pStyle w:val="Body B"/>
        <w:ind w:left="720" w:hanging="720"/>
        <w:rPr>
          <w:rFonts w:ascii="Helvetica" w:cs="Helvetica" w:hAnsi="Helvetica" w:eastAsia="Helvetica"/>
          <w:color w:val="0000ff"/>
          <w:u w:color="0000ff"/>
        </w:rPr>
      </w:pPr>
      <w:r>
        <w:rPr>
          <w:rFonts w:ascii="Helvetica" w:hAnsi="Helvetica"/>
          <w:rtl w:val="0"/>
          <w:lang w:val="en-US"/>
        </w:rPr>
        <w:t xml:space="preserve">Perlstein, L. (2004). </w:t>
      </w:r>
      <w:r>
        <w:rPr>
          <w:rFonts w:ascii="Helvetica" w:hAnsi="Helvetica"/>
          <w:i w:val="1"/>
          <w:iCs w:val="1"/>
          <w:rtl w:val="0"/>
          <w:lang w:val="en-US"/>
        </w:rPr>
        <w:t>Not much just chillin</w:t>
      </w:r>
      <w:r>
        <w:rPr>
          <w:rFonts w:ascii="Helvetica" w:hAnsi="Helvetica" w:hint="default"/>
          <w:i w:val="1"/>
          <w:iCs w:val="1"/>
          <w:rtl w:val="0"/>
          <w:lang w:val="en-US"/>
        </w:rPr>
        <w:t>’</w:t>
      </w:r>
      <w:r>
        <w:rPr>
          <w:rFonts w:ascii="Helvetica" w:hAnsi="Helvetica"/>
          <w:i w:val="1"/>
          <w:iCs w:val="1"/>
          <w:rtl w:val="0"/>
          <w:lang w:val="en-US"/>
        </w:rPr>
        <w:t>: The Hidden Lives of Middle Schoolers</w:t>
      </w:r>
      <w:r>
        <w:rPr>
          <w:rFonts w:ascii="Helvetica" w:hAnsi="Helvetica"/>
          <w:rtl w:val="0"/>
          <w:lang w:val="it-IT"/>
        </w:rPr>
        <w:t xml:space="preserve">. New York: Ballantine. </w:t>
      </w:r>
      <w:r>
        <w:rPr>
          <w:rFonts w:ascii="Helvetica" w:hAnsi="Helvetica" w:hint="default"/>
          <w:rtl w:val="0"/>
          <w:lang w:val="en-US"/>
        </w:rPr>
        <w:t xml:space="preserve">  </w:t>
      </w:r>
    </w:p>
    <w:p>
      <w:pPr>
        <w:pStyle w:val="Body B"/>
        <w:ind w:left="720" w:hanging="720"/>
        <w:rPr>
          <w:rFonts w:ascii="Helvetica" w:cs="Helvetica" w:hAnsi="Helvetica" w:eastAsia="Helvetica"/>
        </w:rPr>
      </w:pPr>
    </w:p>
    <w:p>
      <w:pPr>
        <w:pStyle w:val="Body B"/>
        <w:ind w:left="720" w:hanging="720"/>
        <w:rPr>
          <w:rFonts w:ascii="Helvetica" w:cs="Helvetica" w:hAnsi="Helvetica" w:eastAsia="Helvetica"/>
        </w:rPr>
      </w:pPr>
      <w:r>
        <w:rPr>
          <w:rFonts w:ascii="Helvetica" w:hAnsi="Helvetica"/>
          <w:rtl w:val="0"/>
          <w:lang w:val="en-US"/>
        </w:rPr>
        <w:t xml:space="preserve">Sales, N. J. (2016). </w:t>
      </w:r>
      <w:r>
        <w:rPr>
          <w:rFonts w:ascii="Helvetica" w:hAnsi="Helvetica"/>
          <w:i w:val="1"/>
          <w:iCs w:val="1"/>
          <w:rtl w:val="0"/>
          <w:lang w:val="en-US"/>
        </w:rPr>
        <w:t xml:space="preserve">American Girls: Social Media and the Secret Lives of Teenagers. </w:t>
      </w:r>
      <w:r>
        <w:rPr>
          <w:rFonts w:ascii="Helvetica" w:hAnsi="Helvetica"/>
          <w:rtl w:val="0"/>
          <w:lang w:val="de-DE"/>
        </w:rPr>
        <w:t xml:space="preserve">New York: Knopf. </w:t>
      </w:r>
      <w:r>
        <w:rPr>
          <w:rFonts w:ascii="Helvetica" w:hAnsi="Helvetica" w:hint="default"/>
          <w:rtl w:val="0"/>
          <w:lang w:val="en-US"/>
        </w:rPr>
        <w:t> </w:t>
      </w:r>
    </w:p>
    <w:p>
      <w:pPr>
        <w:pStyle w:val="Body B"/>
        <w:ind w:left="720" w:hanging="720"/>
        <w:rPr>
          <w:rFonts w:ascii="Helvetica" w:cs="Helvetica" w:hAnsi="Helvetica" w:eastAsia="Helvetica"/>
        </w:rPr>
      </w:pPr>
    </w:p>
    <w:p>
      <w:pPr>
        <w:pStyle w:val="Body B"/>
        <w:ind w:left="720" w:hanging="720"/>
        <w:rPr>
          <w:rFonts w:ascii="Helvetica" w:cs="Helvetica" w:hAnsi="Helvetica" w:eastAsia="Helvetica"/>
          <w:color w:val="0000ff"/>
          <w:u w:color="0000ff"/>
        </w:rPr>
      </w:pPr>
      <w:r>
        <w:rPr>
          <w:rFonts w:ascii="Helvetica" w:hAnsi="Helvetica"/>
          <w:rtl w:val="0"/>
          <w:lang w:val="en-US"/>
        </w:rPr>
        <w:t xml:space="preserve">PLEASE ALSO WATCH THE MOVIE </w:t>
      </w:r>
      <w:r>
        <w:rPr>
          <w:rFonts w:ascii="Helvetica" w:hAnsi="Helvetica" w:hint="default"/>
          <w:rtl w:val="0"/>
          <w:lang w:val="en-US"/>
        </w:rPr>
        <w:t>“</w:t>
      </w:r>
      <w:r>
        <w:rPr>
          <w:rFonts w:ascii="Helvetica" w:hAnsi="Helvetica"/>
          <w:rtl w:val="0"/>
          <w:lang w:val="en-US"/>
        </w:rPr>
        <w:t>INSIDE OUT</w:t>
      </w:r>
      <w:r>
        <w:rPr>
          <w:rFonts w:ascii="Helvetica" w:hAnsi="Helvetica" w:hint="default"/>
          <w:rtl w:val="0"/>
          <w:lang w:val="en-US"/>
        </w:rPr>
        <w:t xml:space="preserve">” </w:t>
      </w:r>
      <w:r>
        <w:rPr>
          <w:rFonts w:ascii="Helvetica" w:hAnsi="Helvetica"/>
          <w:rtl w:val="0"/>
          <w:lang w:val="en-US"/>
        </w:rPr>
        <w:t>(2015) PRODUCED BY DISNEY PIXAR. A WORKING FAMILIARITY WITH THE MOVE WILL BE NEEDED FOR CLASS DISCUSSION.</w:t>
      </w:r>
    </w:p>
    <w:p>
      <w:pPr>
        <w:pStyle w:val="Body B"/>
        <w:ind w:left="180" w:hanging="180"/>
        <w:rPr>
          <w:rFonts w:ascii="Helvetica" w:cs="Helvetica" w:hAnsi="Helvetica" w:eastAsia="Helvetica"/>
        </w:rPr>
      </w:pPr>
    </w:p>
    <w:p>
      <w:pPr>
        <w:pStyle w:val="Body B"/>
        <w:ind w:left="180" w:hanging="180"/>
        <w:rPr>
          <w:rFonts w:ascii="Helvetica" w:cs="Helvetica" w:hAnsi="Helvetica" w:eastAsia="Helvetica"/>
        </w:rPr>
      </w:pPr>
    </w:p>
    <w:p>
      <w:pPr>
        <w:pStyle w:val="Body B"/>
        <w:ind w:left="720" w:hanging="720"/>
        <w:rPr>
          <w:rFonts w:ascii="Helvetica" w:cs="Helvetica" w:hAnsi="Helvetica" w:eastAsia="Helvetica"/>
        </w:rPr>
      </w:pPr>
      <w:r>
        <w:rPr>
          <w:rFonts w:ascii="Helvetica" w:hAnsi="Helvetica"/>
          <w:b w:val="1"/>
          <w:bCs w:val="1"/>
          <w:u w:val="single"/>
          <w:rtl w:val="0"/>
          <w:lang w:val="en-US"/>
        </w:rPr>
        <w:t>Recommended Texts</w:t>
      </w:r>
    </w:p>
    <w:p>
      <w:pPr>
        <w:pStyle w:val="Body B"/>
        <w:ind w:left="720" w:hanging="720"/>
        <w:rPr>
          <w:rFonts w:ascii="Helvetica" w:cs="Helvetica" w:hAnsi="Helvetica" w:eastAsia="Helvetica"/>
        </w:rPr>
      </w:pPr>
      <w:r>
        <w:rPr>
          <w:rFonts w:ascii="Helvetica" w:hAnsi="Helvetica"/>
          <w:rtl w:val="0"/>
          <w:lang w:val="en-US"/>
        </w:rPr>
        <w:t xml:space="preserve">Dykstra, R. C., Cole, A. C., Jr., &amp; Capps, D. (2007). </w:t>
      </w:r>
      <w:r>
        <w:rPr>
          <w:rFonts w:ascii="Helvetica" w:hAnsi="Helvetica"/>
          <w:i w:val="1"/>
          <w:iCs w:val="1"/>
          <w:rtl w:val="0"/>
          <w:lang w:val="en-US"/>
        </w:rPr>
        <w:t xml:space="preserve">Losers, loners, and rebels: The spiritual struggle of boys. </w:t>
      </w:r>
      <w:r>
        <w:rPr>
          <w:rFonts w:ascii="Helvetica" w:hAnsi="Helvetica"/>
          <w:rtl w:val="0"/>
          <w:lang w:val="en-US"/>
        </w:rPr>
        <w:t>Louisville, KY: Westminster John Knox.</w:t>
      </w:r>
    </w:p>
    <w:p>
      <w:pPr>
        <w:pStyle w:val="Body B"/>
        <w:ind w:left="720" w:hanging="720"/>
        <w:rPr>
          <w:rFonts w:ascii="Helvetica" w:cs="Helvetica" w:hAnsi="Helvetica" w:eastAsia="Helvetica"/>
        </w:rPr>
      </w:pPr>
    </w:p>
    <w:p>
      <w:pPr>
        <w:pStyle w:val="Body B"/>
        <w:ind w:left="720" w:hanging="720"/>
        <w:rPr>
          <w:rFonts w:ascii="Helvetica" w:cs="Helvetica" w:hAnsi="Helvetica" w:eastAsia="Helvetica"/>
        </w:rPr>
      </w:pPr>
      <w:r>
        <w:rPr>
          <w:rFonts w:ascii="Helvetica" w:hAnsi="Helvetica"/>
          <w:rtl w:val="0"/>
          <w:lang w:val="fr-FR"/>
        </w:rPr>
        <w:t xml:space="preserve">Giroux, H. A. (2003). </w:t>
      </w:r>
      <w:r>
        <w:rPr>
          <w:rFonts w:ascii="Helvetica" w:hAnsi="Helvetica"/>
          <w:i w:val="1"/>
          <w:iCs w:val="1"/>
          <w:rtl w:val="0"/>
          <w:lang w:val="en-US"/>
        </w:rPr>
        <w:t xml:space="preserve">The abandoned generation: Democracy beyond the culture of fear. </w:t>
      </w:r>
      <w:r>
        <w:rPr>
          <w:rFonts w:ascii="Helvetica" w:hAnsi="Helvetica"/>
          <w:rtl w:val="0"/>
          <w:lang w:val="it-IT"/>
        </w:rPr>
        <w:t>New York: Palgrave Macmillan.</w:t>
      </w:r>
      <w:r>
        <w:rPr>
          <w:rFonts w:ascii="Helvetica" w:hAnsi="Helvetica" w:hint="default"/>
          <w:rtl w:val="0"/>
          <w:lang w:val="en-US"/>
        </w:rPr>
        <w:t>   </w:t>
      </w:r>
    </w:p>
    <w:p>
      <w:pPr>
        <w:pStyle w:val="Body B"/>
        <w:ind w:left="720" w:hanging="720"/>
        <w:rPr>
          <w:rFonts w:ascii="Helvetica" w:cs="Helvetica" w:hAnsi="Helvetica" w:eastAsia="Helvetica"/>
        </w:rPr>
      </w:pPr>
    </w:p>
    <w:p>
      <w:pPr>
        <w:pStyle w:val="Body B"/>
        <w:ind w:left="720" w:hanging="720"/>
        <w:rPr>
          <w:rFonts w:ascii="Helvetica" w:cs="Helvetica" w:hAnsi="Helvetica" w:eastAsia="Helvetica"/>
        </w:rPr>
      </w:pPr>
      <w:r>
        <w:rPr>
          <w:rFonts w:ascii="Helvetica" w:hAnsi="Helvetica"/>
          <w:rtl w:val="0"/>
          <w:lang w:val="en-US"/>
        </w:rPr>
        <w:t xml:space="preserve">Hoolihan, P. (2009). </w:t>
      </w:r>
      <w:r>
        <w:rPr>
          <w:rFonts w:ascii="Helvetica" w:hAnsi="Helvetica"/>
          <w:i w:val="1"/>
          <w:iCs w:val="1"/>
          <w:rtl w:val="0"/>
          <w:lang w:val="en-US"/>
        </w:rPr>
        <w:t xml:space="preserve">Launching your teen into adulthood: Parenting through transition. </w:t>
      </w:r>
      <w:r>
        <w:rPr>
          <w:rFonts w:ascii="Helvetica" w:hAnsi="Helvetica"/>
          <w:rtl w:val="0"/>
          <w:lang w:val="en-US"/>
        </w:rPr>
        <w:t>Minneapolis, MN: Search Institute.</w:t>
      </w:r>
    </w:p>
    <w:p>
      <w:pPr>
        <w:pStyle w:val="Body B"/>
        <w:ind w:left="720" w:hanging="720"/>
        <w:rPr>
          <w:rFonts w:ascii="Helvetica" w:cs="Helvetica" w:hAnsi="Helvetica" w:eastAsia="Helvetica"/>
        </w:rPr>
      </w:pPr>
    </w:p>
    <w:p>
      <w:pPr>
        <w:pStyle w:val="Body B"/>
        <w:ind w:left="720" w:hanging="720"/>
        <w:rPr>
          <w:rFonts w:ascii="Helvetica" w:cs="Helvetica" w:hAnsi="Helvetica" w:eastAsia="Helvetica"/>
        </w:rPr>
      </w:pPr>
      <w:r>
        <w:rPr>
          <w:rFonts w:ascii="Helvetica" w:hAnsi="Helvetica"/>
          <w:rtl w:val="0"/>
          <w:lang w:val="en-US"/>
        </w:rPr>
        <w:t xml:space="preserve">Klebold, S. (2016). </w:t>
      </w:r>
      <w:r>
        <w:rPr>
          <w:rFonts w:ascii="Helvetica" w:hAnsi="Helvetica"/>
          <w:i w:val="1"/>
          <w:iCs w:val="1"/>
          <w:rtl w:val="0"/>
          <w:lang w:val="en-US"/>
        </w:rPr>
        <w:t>A mother</w:t>
      </w:r>
      <w:r>
        <w:rPr>
          <w:rFonts w:ascii="Helvetica" w:hAnsi="Helvetica" w:hint="default"/>
          <w:i w:val="1"/>
          <w:iCs w:val="1"/>
          <w:rtl w:val="0"/>
          <w:lang w:val="en-US"/>
        </w:rPr>
        <w:t>’</w:t>
      </w:r>
      <w:r>
        <w:rPr>
          <w:rFonts w:ascii="Helvetica" w:hAnsi="Helvetica"/>
          <w:i w:val="1"/>
          <w:iCs w:val="1"/>
          <w:rtl w:val="0"/>
          <w:lang w:val="en-US"/>
        </w:rPr>
        <w:t xml:space="preserve">s reckoning: Living in the aftermath of tragedy. </w:t>
      </w:r>
      <w:r>
        <w:rPr>
          <w:rFonts w:ascii="Helvetica" w:hAnsi="Helvetica"/>
          <w:rtl w:val="0"/>
          <w:lang w:val="en-US"/>
        </w:rPr>
        <w:t>New York: Crown.</w:t>
      </w:r>
    </w:p>
    <w:p>
      <w:pPr>
        <w:pStyle w:val="Body B"/>
        <w:ind w:left="720" w:hanging="720"/>
        <w:rPr>
          <w:rFonts w:ascii="Helvetica" w:cs="Helvetica" w:hAnsi="Helvetica" w:eastAsia="Helvetica"/>
        </w:rPr>
      </w:pPr>
    </w:p>
    <w:p>
      <w:pPr>
        <w:pStyle w:val="Body B"/>
        <w:ind w:left="720" w:hanging="720"/>
        <w:rPr>
          <w:rFonts w:ascii="Helvetica" w:cs="Helvetica" w:hAnsi="Helvetica" w:eastAsia="Helvetica"/>
        </w:rPr>
      </w:pPr>
      <w:r>
        <w:rPr>
          <w:rFonts w:ascii="Helvetica" w:hAnsi="Helvetica"/>
          <w:rtl w:val="0"/>
          <w:lang w:val="en-US"/>
        </w:rPr>
        <w:t xml:space="preserve">Parker, E. L. (2003). </w:t>
      </w:r>
      <w:r>
        <w:rPr>
          <w:rFonts w:ascii="Helvetica" w:hAnsi="Helvetica"/>
          <w:i w:val="1"/>
          <w:iCs w:val="1"/>
          <w:rtl w:val="0"/>
          <w:lang w:val="fr-FR"/>
        </w:rPr>
        <w:t>Trouble don</w:t>
      </w:r>
      <w:r>
        <w:rPr>
          <w:rFonts w:ascii="Helvetica" w:hAnsi="Helvetica" w:hint="default"/>
          <w:i w:val="1"/>
          <w:iCs w:val="1"/>
          <w:rtl w:val="0"/>
          <w:lang w:val="en-US"/>
        </w:rPr>
        <w:t>’</w:t>
      </w:r>
      <w:r>
        <w:rPr>
          <w:rFonts w:ascii="Helvetica" w:hAnsi="Helvetica"/>
          <w:i w:val="1"/>
          <w:iCs w:val="1"/>
          <w:rtl w:val="0"/>
          <w:lang w:val="en-US"/>
        </w:rPr>
        <w:t xml:space="preserve">t last always: Emancipatory hope among African American adolescents. </w:t>
      </w:r>
      <w:r>
        <w:rPr>
          <w:rFonts w:ascii="Helvetica" w:hAnsi="Helvetica"/>
          <w:rtl w:val="0"/>
          <w:lang w:val="en-US"/>
        </w:rPr>
        <w:t xml:space="preserve">Cleveland, OH: Pilgrim. </w:t>
      </w:r>
    </w:p>
    <w:p>
      <w:pPr>
        <w:pStyle w:val="Body B"/>
        <w:ind w:left="720" w:hanging="720"/>
        <w:rPr>
          <w:rFonts w:ascii="Helvetica" w:cs="Helvetica" w:hAnsi="Helvetica" w:eastAsia="Helvetica"/>
        </w:rPr>
      </w:pPr>
    </w:p>
    <w:p>
      <w:pPr>
        <w:pStyle w:val="Body B"/>
        <w:ind w:left="720" w:hanging="720"/>
        <w:rPr>
          <w:rFonts w:ascii="Helvetica" w:cs="Helvetica" w:hAnsi="Helvetica" w:eastAsia="Helvetica"/>
        </w:rPr>
      </w:pPr>
      <w:r>
        <w:rPr>
          <w:rFonts w:ascii="Helvetica" w:hAnsi="Helvetica"/>
          <w:rtl w:val="0"/>
          <w:lang w:val="en-US"/>
        </w:rPr>
        <w:t xml:space="preserve">Simmons, R. (2002). </w:t>
      </w:r>
      <w:r>
        <w:rPr>
          <w:rFonts w:ascii="Helvetica" w:hAnsi="Helvetica"/>
          <w:i w:val="1"/>
          <w:iCs w:val="1"/>
          <w:rtl w:val="0"/>
          <w:lang w:val="en-US"/>
        </w:rPr>
        <w:t xml:space="preserve">Odd girl out: The hidden culture of aggression in girls. </w:t>
      </w:r>
      <w:r>
        <w:rPr>
          <w:rFonts w:ascii="Helvetica" w:hAnsi="Helvetica"/>
          <w:rtl w:val="0"/>
          <w:lang w:val="en-US"/>
        </w:rPr>
        <w:t>New York: Harcourt.</w:t>
      </w:r>
    </w:p>
    <w:p>
      <w:pPr>
        <w:pStyle w:val="Body B"/>
        <w:ind w:left="720" w:hanging="720"/>
        <w:rPr>
          <w:rFonts w:ascii="Helvetica" w:cs="Helvetica" w:hAnsi="Helvetica" w:eastAsia="Helvetica"/>
        </w:rPr>
      </w:pPr>
    </w:p>
    <w:p>
      <w:pPr>
        <w:pStyle w:val="Body B"/>
        <w:ind w:left="720" w:hanging="720"/>
        <w:rPr>
          <w:rFonts w:ascii="Helvetica" w:cs="Helvetica" w:hAnsi="Helvetica" w:eastAsia="Helvetica"/>
        </w:rPr>
      </w:pPr>
      <w:r>
        <w:rPr>
          <w:rFonts w:ascii="Helvetica" w:hAnsi="Helvetica"/>
          <w:rtl w:val="0"/>
          <w:lang w:val="en-US"/>
        </w:rPr>
        <w:t xml:space="preserve">Smith, C., &amp; Denton, M. L. (2005). </w:t>
      </w:r>
      <w:r>
        <w:rPr>
          <w:rFonts w:ascii="Helvetica" w:hAnsi="Helvetica"/>
          <w:i w:val="1"/>
          <w:iCs w:val="1"/>
          <w:rtl w:val="0"/>
          <w:lang w:val="en-US"/>
        </w:rPr>
        <w:t xml:space="preserve">Soul searching: The religious and spiritual lives of American teenagers. </w:t>
      </w:r>
      <w:r>
        <w:rPr>
          <w:rFonts w:ascii="Helvetica" w:hAnsi="Helvetica"/>
          <w:rtl w:val="0"/>
          <w:lang w:val="en-US"/>
        </w:rPr>
        <w:t>New York: Oxford University.</w:t>
      </w:r>
    </w:p>
    <w:p>
      <w:pPr>
        <w:pStyle w:val="Body A"/>
        <w:ind w:left="720" w:hanging="720"/>
        <w:rPr>
          <w:rFonts w:ascii="Helvetica" w:cs="Helvetica" w:hAnsi="Helvetica" w:eastAsia="Helvetica"/>
        </w:rPr>
      </w:pPr>
    </w:p>
    <w:p>
      <w:pPr>
        <w:pStyle w:val="Body A"/>
        <w:ind w:left="720" w:hanging="720"/>
        <w:rPr>
          <w:rFonts w:ascii="Helvetica" w:cs="Helvetica" w:hAnsi="Helvetica" w:eastAsia="Helvetica"/>
        </w:rPr>
      </w:pPr>
    </w:p>
    <w:p>
      <w:pPr>
        <w:pStyle w:val="Body A"/>
        <w:ind w:left="720" w:hanging="720"/>
        <w:rPr>
          <w:rFonts w:ascii="Helvetica" w:cs="Helvetica" w:hAnsi="Helvetica" w:eastAsia="Helvetica"/>
          <w:i w:val="1"/>
          <w:iCs w:val="1"/>
        </w:rPr>
      </w:pPr>
      <w:r>
        <w:rPr>
          <w:rFonts w:ascii="Helvetica" w:hAnsi="Helvetica"/>
          <w:i w:val="1"/>
          <w:iCs w:val="1"/>
          <w:rtl w:val="0"/>
          <w:lang w:val="en-US"/>
        </w:rPr>
        <w:t>Additional readings from articles and web sites will be assigned throughout the course.</w:t>
      </w:r>
    </w:p>
    <w:p>
      <w:pPr>
        <w:pStyle w:val="Body A"/>
        <w:rPr>
          <w:rFonts w:ascii="Helvetica" w:cs="Helvetica" w:hAnsi="Helvetica" w:eastAsia="Helvetica"/>
        </w:rPr>
      </w:pPr>
    </w:p>
    <w:p>
      <w:pPr>
        <w:pStyle w:val="Body A"/>
        <w:rPr>
          <w:rFonts w:ascii="Helvetica" w:cs="Helvetica" w:hAnsi="Helvetica" w:eastAsia="Helvetica"/>
        </w:rPr>
      </w:pPr>
    </w:p>
    <w:p>
      <w:pPr>
        <w:pStyle w:val="Body A"/>
        <w:rPr>
          <w:rFonts w:ascii="Helvetica" w:cs="Helvetica" w:hAnsi="Helvetica" w:eastAsia="Helvetica"/>
        </w:rPr>
      </w:pPr>
    </w:p>
    <w:p>
      <w:pPr>
        <w:pStyle w:val="Body A"/>
        <w:rPr>
          <w:rFonts w:ascii="Helvetica" w:cs="Helvetica" w:hAnsi="Helvetica" w:eastAsia="Helvetica"/>
          <w:b w:val="1"/>
          <w:bCs w:val="1"/>
          <w:u w:val="single"/>
        </w:rPr>
      </w:pPr>
    </w:p>
    <w:p>
      <w:pPr>
        <w:pStyle w:val="Body"/>
        <w:jc w:val="center"/>
        <w:rPr>
          <w:rFonts w:ascii="Helvetica" w:cs="Helvetica" w:hAnsi="Helvetica" w:eastAsia="Helvetica"/>
          <w:b w:val="1"/>
          <w:bCs w:val="1"/>
          <w:sz w:val="28"/>
          <w:szCs w:val="28"/>
        </w:rPr>
      </w:pPr>
      <w:r>
        <w:rPr>
          <w:rFonts w:ascii="Helvetica" w:hAnsi="Helvetica"/>
          <w:b w:val="1"/>
          <w:bCs w:val="1"/>
          <w:sz w:val="28"/>
          <w:szCs w:val="28"/>
          <w:rtl w:val="0"/>
          <w:lang w:val="en-US"/>
        </w:rPr>
        <w:t>Narrative of Course Assignments</w:t>
      </w:r>
    </w:p>
    <w:p>
      <w:pPr>
        <w:pStyle w:val="Body A"/>
        <w:rPr>
          <w:rFonts w:ascii="Helvetica" w:cs="Helvetica" w:hAnsi="Helvetica" w:eastAsia="Helvetica"/>
          <w:b w:val="1"/>
          <w:bCs w:val="1"/>
          <w:u w:val="single"/>
        </w:rPr>
      </w:pPr>
    </w:p>
    <w:p>
      <w:pPr>
        <w:pStyle w:val="Body A"/>
        <w:rPr>
          <w:rFonts w:ascii="Helvetica" w:cs="Helvetica" w:hAnsi="Helvetica" w:eastAsia="Helvetica"/>
        </w:rPr>
      </w:pPr>
      <w:r>
        <w:rPr>
          <w:rFonts w:ascii="Helvetica" w:hAnsi="Helvetica"/>
          <w:b w:val="1"/>
          <w:bCs w:val="1"/>
          <w:rtl w:val="0"/>
          <w:lang w:val="en-US"/>
        </w:rPr>
        <w:t>A Parent Education Seminar/Sunday School Curricula.</w:t>
      </w:r>
      <w:r>
        <w:rPr>
          <w:rFonts w:ascii="Helvetica" w:hAnsi="Helvetica"/>
          <w:rtl w:val="0"/>
          <w:lang w:val="en-US"/>
        </w:rPr>
        <w:t xml:space="preserve"> Explore three cultural movements with parents (i.e., broadcast medias, movies, music, social media). Then, create a three-week curriculum for parents to meet three objectives: (1) introduce media, its history, its acceptance, its reach; (2) discuss adolescent development/formation of identity; and, (3) formulate an asset based value for families on integration of media in discussions on virtues and values of the Christian faith.       (</w:t>
      </w:r>
      <w:r>
        <w:rPr>
          <w:rFonts w:ascii="Helvetica" w:hAnsi="Helvetica"/>
          <w:b w:val="1"/>
          <w:bCs w:val="1"/>
          <w:rtl w:val="0"/>
          <w:lang w:val="en-US"/>
        </w:rPr>
        <w:t>50 points</w:t>
      </w:r>
      <w:r>
        <w:rPr>
          <w:rFonts w:ascii="Helvetica" w:hAnsi="Helvetica"/>
          <w:rtl w:val="0"/>
          <w:lang w:val="en-US"/>
        </w:rPr>
        <w:t>).</w:t>
      </w:r>
    </w:p>
    <w:p>
      <w:pPr>
        <w:pStyle w:val="Body A"/>
        <w:rPr>
          <w:rFonts w:ascii="Helvetica" w:cs="Helvetica" w:hAnsi="Helvetica" w:eastAsia="Helvetica"/>
          <w:b w:val="1"/>
          <w:bCs w:val="1"/>
        </w:rPr>
      </w:pPr>
    </w:p>
    <w:p>
      <w:pPr>
        <w:pStyle w:val="Body A"/>
        <w:rPr>
          <w:rFonts w:ascii="Helvetica" w:cs="Helvetica" w:hAnsi="Helvetica" w:eastAsia="Helvetica"/>
        </w:rPr>
      </w:pPr>
      <w:r>
        <w:rPr>
          <w:rFonts w:ascii="Helvetica" w:hAnsi="Helvetica"/>
          <w:b w:val="1"/>
          <w:bCs w:val="1"/>
          <w:rtl w:val="0"/>
          <w:lang w:val="en-US"/>
        </w:rPr>
        <w:t xml:space="preserve">Internet Culture: </w:t>
      </w:r>
      <w:r>
        <w:rPr>
          <w:rFonts w:ascii="Helvetica" w:hAnsi="Helvetica"/>
          <w:rtl w:val="0"/>
          <w:lang w:val="en-US"/>
        </w:rPr>
        <w:t xml:space="preserve">Develop a 1-2 Page paper </w:t>
      </w:r>
      <w:r>
        <w:rPr>
          <w:rFonts w:ascii="Helvetica" w:hAnsi="Helvetica" w:hint="default"/>
          <w:rtl w:val="0"/>
          <w:lang w:val="en-US"/>
        </w:rPr>
        <w:t>“</w:t>
      </w:r>
      <w:r>
        <w:rPr>
          <w:rFonts w:ascii="Helvetica" w:hAnsi="Helvetica"/>
          <w:rtl w:val="0"/>
          <w:lang w:val="en-US"/>
        </w:rPr>
        <w:t>Exploring the Internet</w:t>
      </w:r>
      <w:r>
        <w:rPr>
          <w:rFonts w:ascii="Helvetica" w:hAnsi="Helvetica" w:hint="default"/>
          <w:rtl w:val="0"/>
          <w:lang w:val="en-US"/>
        </w:rPr>
        <w:t xml:space="preserve">” </w:t>
      </w:r>
      <w:r>
        <w:rPr>
          <w:rFonts w:ascii="Helvetica" w:hAnsi="Helvetica"/>
          <w:rtl w:val="0"/>
          <w:lang w:val="en-US"/>
        </w:rPr>
        <w:t>for seven web sites that are designed for (or of interest to) adolescents. Summarize the content of and provide the address for each site. Answer these questions in narrative form: What are teens learning from the Internet? Is the information helpful or harmful? Explain. How does this connect to an Adolescent World, developmentally speaking? (</w:t>
      </w:r>
      <w:r>
        <w:rPr>
          <w:rFonts w:ascii="Helvetica" w:hAnsi="Helvetica"/>
          <w:b w:val="1"/>
          <w:bCs w:val="1"/>
          <w:rtl w:val="0"/>
          <w:lang w:val="en-US"/>
        </w:rPr>
        <w:t>25 points</w:t>
      </w:r>
      <w:r>
        <w:rPr>
          <w:rFonts w:ascii="Helvetica" w:hAnsi="Helvetica"/>
          <w:rtl w:val="0"/>
          <w:lang w:val="en-US"/>
        </w:rPr>
        <w:t>)</w:t>
      </w:r>
    </w:p>
    <w:p>
      <w:pPr>
        <w:pStyle w:val="Body A"/>
        <w:rPr>
          <w:rFonts w:ascii="Helvetica" w:cs="Helvetica" w:hAnsi="Helvetica" w:eastAsia="Helvetica"/>
          <w:b w:val="1"/>
          <w:bCs w:val="1"/>
        </w:rPr>
      </w:pPr>
    </w:p>
    <w:p>
      <w:pPr>
        <w:pStyle w:val="Body A"/>
        <w:rPr>
          <w:rFonts w:ascii="Helvetica" w:cs="Helvetica" w:hAnsi="Helvetica" w:eastAsia="Helvetica"/>
          <w:sz w:val="34"/>
          <w:szCs w:val="34"/>
        </w:rPr>
      </w:pPr>
      <w:r>
        <w:rPr>
          <w:rFonts w:ascii="Helvetica" w:hAnsi="Helvetica"/>
          <w:b w:val="1"/>
          <w:bCs w:val="1"/>
          <w:rtl w:val="0"/>
          <w:lang w:val="en-US"/>
        </w:rPr>
        <w:t>Reading &amp; Participation:</w:t>
      </w:r>
      <w:r>
        <w:rPr>
          <w:rFonts w:ascii="Helvetica" w:hAnsi="Helvetica"/>
          <w:rtl w:val="0"/>
          <w:lang w:val="en-US"/>
        </w:rPr>
        <w:t xml:space="preserve"> This portion of the grade will be determined on the first session of the class. The coursework is nothing without commitment to class and its course. (</w:t>
      </w:r>
      <w:r>
        <w:rPr>
          <w:rFonts w:ascii="Helvetica" w:hAnsi="Helvetica"/>
          <w:b w:val="1"/>
          <w:bCs w:val="1"/>
          <w:rtl w:val="0"/>
          <w:lang w:val="en-US"/>
        </w:rPr>
        <w:t>25 points</w:t>
      </w:r>
      <w:r>
        <w:rPr>
          <w:rFonts w:ascii="Helvetica" w:hAnsi="Helvetica"/>
          <w:rtl w:val="0"/>
          <w:lang w:val="en-US"/>
        </w:rPr>
        <w:t xml:space="preserve">). </w:t>
      </w:r>
    </w:p>
    <w:p>
      <w:pPr>
        <w:pStyle w:val="Body A"/>
        <w:jc w:val="center"/>
        <w:rPr>
          <w:rFonts w:ascii="Helvetica" w:cs="Helvetica" w:hAnsi="Helvetica" w:eastAsia="Helvetica"/>
          <w:sz w:val="34"/>
          <w:szCs w:val="34"/>
        </w:rPr>
      </w:pPr>
    </w:p>
    <w:p>
      <w:pPr>
        <w:pStyle w:val="Body A"/>
        <w:jc w:val="center"/>
        <w:rPr>
          <w:rFonts w:ascii="Helvetica" w:cs="Helvetica" w:hAnsi="Helvetica" w:eastAsia="Helvetica"/>
          <w:sz w:val="34"/>
          <w:szCs w:val="34"/>
        </w:rPr>
      </w:pPr>
      <w:r>
        <w:rPr>
          <w:rFonts w:ascii="Helvetica" w:cs="Helvetica" w:hAnsi="Helvetica" w:eastAsia="Helvetica"/>
        </w:rPr>
        <mc:AlternateContent>
          <mc:Choice Requires="wpg">
            <w:drawing>
              <wp:anchor distT="0" distB="0" distL="0" distR="0" simplePos="0" relativeHeight="251659264" behindDoc="0" locked="0" layoutInCell="1" allowOverlap="1">
                <wp:simplePos x="0" y="0"/>
                <wp:positionH relativeFrom="page">
                  <wp:posOffset>5181600</wp:posOffset>
                </wp:positionH>
                <wp:positionV relativeFrom="line">
                  <wp:posOffset>386079</wp:posOffset>
                </wp:positionV>
                <wp:extent cx="1676400" cy="1143004"/>
                <wp:effectExtent l="0" t="0" r="0" b="0"/>
                <wp:wrapNone/>
                <wp:docPr id="1073741827" name="officeArt object" descr="officeArt object"/>
                <wp:cNvGraphicFramePr/>
                <a:graphic xmlns:a="http://schemas.openxmlformats.org/drawingml/2006/main">
                  <a:graphicData uri="http://schemas.microsoft.com/office/word/2010/wordprocessingGroup">
                    <wpg:wgp>
                      <wpg:cNvGrpSpPr/>
                      <wpg:grpSpPr>
                        <a:xfrm>
                          <a:off x="0" y="0"/>
                          <a:ext cx="1676400" cy="1143004"/>
                          <a:chOff x="0" y="0"/>
                          <a:chExt cx="1676399" cy="1143003"/>
                        </a:xfrm>
                      </wpg:grpSpPr>
                      <wps:wsp>
                        <wps:cNvPr id="1073741825" name="Shape 1073741825"/>
                        <wps:cNvSpPr/>
                        <wps:spPr>
                          <a:xfrm>
                            <a:off x="-1" y="-1"/>
                            <a:ext cx="1676401" cy="1143004"/>
                          </a:xfrm>
                          <a:prstGeom prst="rect">
                            <a:avLst/>
                          </a:prstGeom>
                          <a:solidFill>
                            <a:srgbClr val="FFFFFF"/>
                          </a:solidFill>
                          <a:ln w="9525" cap="flat">
                            <a:solidFill>
                              <a:srgbClr val="000000"/>
                            </a:solidFill>
                            <a:prstDash val="solid"/>
                            <a:round/>
                          </a:ln>
                          <a:effectLst/>
                        </wps:spPr>
                        <wps:bodyPr/>
                      </wps:wsp>
                      <wps:wsp>
                        <wps:cNvPr id="1073741826" name="Shape 1073741826"/>
                        <wps:cNvSpPr txBox="1"/>
                        <wps:spPr>
                          <a:xfrm>
                            <a:off x="-1" y="-1"/>
                            <a:ext cx="1676401" cy="1143004"/>
                          </a:xfrm>
                          <a:prstGeom prst="rect">
                            <a:avLst/>
                          </a:prstGeom>
                          <a:noFill/>
                          <a:ln w="12700" cap="flat">
                            <a:noFill/>
                            <a:miter lim="400000"/>
                          </a:ln>
                          <a:effectLst/>
                        </wps:spPr>
                        <wps:txbx>
                          <w:txbxContent>
                            <w:p>
                              <w:pPr>
                                <w:pStyle w:val="Body A"/>
                                <w:jc w:val="center"/>
                                <w:rPr>
                                  <w:rFonts w:ascii="Arial" w:cs="Arial" w:hAnsi="Arial" w:eastAsia="Arial"/>
                                  <w:b w:val="1"/>
                                  <w:bCs w:val="1"/>
                                  <w:sz w:val="22"/>
                                  <w:szCs w:val="22"/>
                                  <w:u w:val="single"/>
                                </w:rPr>
                              </w:pPr>
                              <w:r>
                                <w:rPr>
                                  <w:rFonts w:ascii="Arial" w:hAnsi="Arial"/>
                                  <w:b w:val="1"/>
                                  <w:bCs w:val="1"/>
                                  <w:u w:val="single"/>
                                  <w:rtl w:val="0"/>
                                  <w:lang w:val="en-US"/>
                                </w:rPr>
                                <w:t>Grade Description</w:t>
                              </w:r>
                            </w:p>
                            <w:p>
                              <w:pPr>
                                <w:pStyle w:val="Body A"/>
                                <w:jc w:val="center"/>
                                <w:rPr>
                                  <w:rFonts w:ascii="Arial" w:cs="Arial" w:hAnsi="Arial" w:eastAsia="Arial"/>
                                  <w:sz w:val="22"/>
                                  <w:szCs w:val="22"/>
                                </w:rPr>
                              </w:pPr>
                              <w:r>
                                <w:rPr>
                                  <w:rFonts w:ascii="Arial" w:hAnsi="Arial"/>
                                  <w:sz w:val="22"/>
                                  <w:szCs w:val="22"/>
                                  <w:rtl w:val="0"/>
                                  <w:lang w:val="en-US"/>
                                </w:rPr>
                                <w:t>100-90</w:t>
                                <w:tab/>
                                <w:tab/>
                                <w:t>A</w:t>
                              </w:r>
                            </w:p>
                            <w:p>
                              <w:pPr>
                                <w:pStyle w:val="Body A"/>
                                <w:jc w:val="center"/>
                                <w:rPr>
                                  <w:rFonts w:ascii="Arial" w:cs="Arial" w:hAnsi="Arial" w:eastAsia="Arial"/>
                                  <w:sz w:val="22"/>
                                  <w:szCs w:val="22"/>
                                </w:rPr>
                              </w:pPr>
                              <w:r>
                                <w:rPr>
                                  <w:rFonts w:ascii="Arial" w:hAnsi="Arial"/>
                                  <w:sz w:val="22"/>
                                  <w:szCs w:val="22"/>
                                  <w:rtl w:val="0"/>
                                  <w:lang w:val="en-US"/>
                                </w:rPr>
                                <w:t>89-80</w:t>
                                <w:tab/>
                                <w:tab/>
                                <w:t>B</w:t>
                              </w:r>
                            </w:p>
                            <w:p>
                              <w:pPr>
                                <w:pStyle w:val="Body A"/>
                                <w:jc w:val="center"/>
                                <w:rPr>
                                  <w:rFonts w:ascii="Arial" w:cs="Arial" w:hAnsi="Arial" w:eastAsia="Arial"/>
                                  <w:sz w:val="22"/>
                                  <w:szCs w:val="22"/>
                                </w:rPr>
                              </w:pPr>
                              <w:r>
                                <w:rPr>
                                  <w:rFonts w:ascii="Arial" w:hAnsi="Arial"/>
                                  <w:sz w:val="22"/>
                                  <w:szCs w:val="22"/>
                                  <w:rtl w:val="0"/>
                                  <w:lang w:val="en-US"/>
                                </w:rPr>
                                <w:t>79-75</w:t>
                                <w:tab/>
                                <w:tab/>
                                <w:t>C</w:t>
                              </w:r>
                            </w:p>
                            <w:p>
                              <w:pPr>
                                <w:pStyle w:val="Body A"/>
                                <w:jc w:val="center"/>
                                <w:rPr>
                                  <w:rFonts w:ascii="Arial" w:cs="Arial" w:hAnsi="Arial" w:eastAsia="Arial"/>
                                  <w:sz w:val="22"/>
                                  <w:szCs w:val="22"/>
                                  <w:lang w:val="ru-RU"/>
                                </w:rPr>
                              </w:pPr>
                              <w:r>
                                <w:rPr>
                                  <w:rFonts w:ascii="Arial" w:hAnsi="Arial"/>
                                  <w:sz w:val="22"/>
                                  <w:szCs w:val="22"/>
                                  <w:rtl w:val="0"/>
                                  <w:lang w:val="ru-RU"/>
                                </w:rPr>
                                <w:t>74-70</w:t>
                                <w:tab/>
                                <w:tab/>
                                <w:t>D</w:t>
                              </w:r>
                            </w:p>
                            <w:p>
                              <w:pPr>
                                <w:pStyle w:val="Body A"/>
                                <w:jc w:val="center"/>
                              </w:pPr>
                              <w:r>
                                <w:rPr>
                                  <w:rFonts w:ascii="Arial" w:hAnsi="Arial"/>
                                  <w:sz w:val="22"/>
                                  <w:szCs w:val="22"/>
                                  <w:rtl w:val="0"/>
                                  <w:lang w:val="en-US"/>
                                </w:rPr>
                                <w:t>69-below</w:t>
                                <w:tab/>
                                <w:t>F</w:t>
                              </w:r>
                            </w:p>
                          </w:txbxContent>
                        </wps:txbx>
                        <wps:bodyPr wrap="square" lIns="45718" tIns="45718" rIns="45718" bIns="45718" numCol="1" anchor="t">
                          <a:noAutofit/>
                        </wps:bodyPr>
                      </wps:wsp>
                    </wpg:wgp>
                  </a:graphicData>
                </a:graphic>
              </wp:anchor>
            </w:drawing>
          </mc:Choice>
          <mc:Fallback>
            <w:pict>
              <v:group id="_x0000_s1026" style="visibility:visible;position:absolute;margin-left:408.0pt;margin-top:30.4pt;width:132.0pt;height:90.0pt;z-index:251659264;mso-position-horizontal:absolute;mso-position-horizontal-relative:page;mso-position-vertical:absolute;mso-position-vertical-relative:line;mso-wrap-distance-left:0.0pt;mso-wrap-distance-top:0.0pt;mso-wrap-distance-right:0.0pt;mso-wrap-distance-bottom:0.0pt;" coordorigin="0,0" coordsize="1676399,1143003">
                <w10:wrap type="none" side="bothSides" anchorx="page"/>
                <v:rect id="_x0000_s1027" style="position:absolute;left:0;top:0;width:1676399;height:1143003;">
                  <v:fill color="#FFFFFF" opacity="100.0%" type="solid"/>
                  <v:stroke filltype="solid" color="#000000" opacity="100.0%" weight="0.8pt" dashstyle="solid" endcap="flat" joinstyle="round" linestyle="single" startarrow="none" startarrowwidth="medium" startarrowlength="medium" endarrow="none" endarrowwidth="medium" endarrowlength="medium"/>
                </v:rect>
                <v:shape id="_x0000_s1028" type="#_x0000_t202" style="position:absolute;left:0;top:0;width:1676399;height:1143003;">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rPr>
                            <w:rFonts w:ascii="Arial" w:cs="Arial" w:hAnsi="Arial" w:eastAsia="Arial"/>
                            <w:b w:val="1"/>
                            <w:bCs w:val="1"/>
                            <w:sz w:val="22"/>
                            <w:szCs w:val="22"/>
                            <w:u w:val="single"/>
                          </w:rPr>
                        </w:pPr>
                        <w:r>
                          <w:rPr>
                            <w:rFonts w:ascii="Arial" w:hAnsi="Arial"/>
                            <w:b w:val="1"/>
                            <w:bCs w:val="1"/>
                            <w:u w:val="single"/>
                            <w:rtl w:val="0"/>
                            <w:lang w:val="en-US"/>
                          </w:rPr>
                          <w:t>Grade Description</w:t>
                        </w:r>
                      </w:p>
                      <w:p>
                        <w:pPr>
                          <w:pStyle w:val="Body A"/>
                          <w:jc w:val="center"/>
                          <w:rPr>
                            <w:rFonts w:ascii="Arial" w:cs="Arial" w:hAnsi="Arial" w:eastAsia="Arial"/>
                            <w:sz w:val="22"/>
                            <w:szCs w:val="22"/>
                          </w:rPr>
                        </w:pPr>
                        <w:r>
                          <w:rPr>
                            <w:rFonts w:ascii="Arial" w:hAnsi="Arial"/>
                            <w:sz w:val="22"/>
                            <w:szCs w:val="22"/>
                            <w:rtl w:val="0"/>
                            <w:lang w:val="en-US"/>
                          </w:rPr>
                          <w:t>100-90</w:t>
                          <w:tab/>
                          <w:tab/>
                          <w:t>A</w:t>
                        </w:r>
                      </w:p>
                      <w:p>
                        <w:pPr>
                          <w:pStyle w:val="Body A"/>
                          <w:jc w:val="center"/>
                          <w:rPr>
                            <w:rFonts w:ascii="Arial" w:cs="Arial" w:hAnsi="Arial" w:eastAsia="Arial"/>
                            <w:sz w:val="22"/>
                            <w:szCs w:val="22"/>
                          </w:rPr>
                        </w:pPr>
                        <w:r>
                          <w:rPr>
                            <w:rFonts w:ascii="Arial" w:hAnsi="Arial"/>
                            <w:sz w:val="22"/>
                            <w:szCs w:val="22"/>
                            <w:rtl w:val="0"/>
                            <w:lang w:val="en-US"/>
                          </w:rPr>
                          <w:t>89-80</w:t>
                          <w:tab/>
                          <w:tab/>
                          <w:t>B</w:t>
                        </w:r>
                      </w:p>
                      <w:p>
                        <w:pPr>
                          <w:pStyle w:val="Body A"/>
                          <w:jc w:val="center"/>
                          <w:rPr>
                            <w:rFonts w:ascii="Arial" w:cs="Arial" w:hAnsi="Arial" w:eastAsia="Arial"/>
                            <w:sz w:val="22"/>
                            <w:szCs w:val="22"/>
                          </w:rPr>
                        </w:pPr>
                        <w:r>
                          <w:rPr>
                            <w:rFonts w:ascii="Arial" w:hAnsi="Arial"/>
                            <w:sz w:val="22"/>
                            <w:szCs w:val="22"/>
                            <w:rtl w:val="0"/>
                            <w:lang w:val="en-US"/>
                          </w:rPr>
                          <w:t>79-75</w:t>
                          <w:tab/>
                          <w:tab/>
                          <w:t>C</w:t>
                        </w:r>
                      </w:p>
                      <w:p>
                        <w:pPr>
                          <w:pStyle w:val="Body A"/>
                          <w:jc w:val="center"/>
                          <w:rPr>
                            <w:rFonts w:ascii="Arial" w:cs="Arial" w:hAnsi="Arial" w:eastAsia="Arial"/>
                            <w:sz w:val="22"/>
                            <w:szCs w:val="22"/>
                            <w:lang w:val="ru-RU"/>
                          </w:rPr>
                        </w:pPr>
                        <w:r>
                          <w:rPr>
                            <w:rFonts w:ascii="Arial" w:hAnsi="Arial"/>
                            <w:sz w:val="22"/>
                            <w:szCs w:val="22"/>
                            <w:rtl w:val="0"/>
                            <w:lang w:val="ru-RU"/>
                          </w:rPr>
                          <w:t>74-70</w:t>
                          <w:tab/>
                          <w:tab/>
                          <w:t>D</w:t>
                        </w:r>
                      </w:p>
                      <w:p>
                        <w:pPr>
                          <w:pStyle w:val="Body A"/>
                          <w:jc w:val="center"/>
                        </w:pPr>
                        <w:r>
                          <w:rPr>
                            <w:rFonts w:ascii="Arial" w:hAnsi="Arial"/>
                            <w:sz w:val="22"/>
                            <w:szCs w:val="22"/>
                            <w:rtl w:val="0"/>
                            <w:lang w:val="en-US"/>
                          </w:rPr>
                          <w:t>69-below</w:t>
                          <w:tab/>
                          <w:t>F</w:t>
                        </w:r>
                      </w:p>
                    </w:txbxContent>
                  </v:textbox>
                </v:shape>
              </v:group>
            </w:pict>
          </mc:Fallback>
        </mc:AlternateContent>
      </w:r>
    </w:p>
    <w:p>
      <w:pPr>
        <w:pStyle w:val="Body A"/>
        <w:jc w:val="center"/>
        <w:rPr>
          <w:rFonts w:ascii="Helvetica" w:cs="Helvetica" w:hAnsi="Helvetica" w:eastAsia="Helvetica"/>
        </w:rPr>
      </w:pPr>
    </w:p>
    <w:p>
      <w:pPr>
        <w:pStyle w:val="Body A"/>
        <w:rPr>
          <w:rFonts w:ascii="Helvetica" w:cs="Helvetica" w:hAnsi="Helvetica" w:eastAsia="Helvetica"/>
          <w:b w:val="1"/>
          <w:bCs w:val="1"/>
        </w:rPr>
      </w:pPr>
      <w:r>
        <w:rPr>
          <w:rFonts w:ascii="Helvetica" w:cs="Helvetica" w:hAnsi="Helvetica" w:eastAsia="Helvetica"/>
          <w:b w:val="1"/>
          <w:bCs w:val="1"/>
          <w:rtl w:val="0"/>
        </w:rPr>
        <w:tab/>
        <w:tab/>
        <w:tab/>
        <w:t>Course Point Break-down</w:t>
      </w:r>
    </w:p>
    <w:p>
      <w:pPr>
        <w:pStyle w:val="Body A"/>
        <w:rPr>
          <w:rFonts w:ascii="Helvetica" w:cs="Helvetica" w:hAnsi="Helvetica" w:eastAsia="Helvetica"/>
          <w:b w:val="1"/>
          <w:bCs w:val="1"/>
          <w:sz w:val="12"/>
          <w:szCs w:val="12"/>
        </w:rPr>
      </w:pPr>
    </w:p>
    <w:p>
      <w:pPr>
        <w:pStyle w:val="Body A"/>
        <w:rPr>
          <w:rFonts w:ascii="Helvetica" w:cs="Helvetica" w:hAnsi="Helvetica" w:eastAsia="Helvetica"/>
        </w:rPr>
      </w:pPr>
      <w:r>
        <w:rPr>
          <w:rFonts w:ascii="Helvetica" w:cs="Helvetica" w:hAnsi="Helvetica" w:eastAsia="Helvetica"/>
          <w:rtl w:val="0"/>
        </w:rPr>
        <w:tab/>
        <w:tab/>
        <w:t>Parent Education Curriculum</w:t>
        <w:tab/>
        <w:t xml:space="preserve">  50 points</w:t>
      </w:r>
    </w:p>
    <w:p>
      <w:pPr>
        <w:pStyle w:val="Body A"/>
        <w:rPr>
          <w:rFonts w:ascii="Helvetica" w:cs="Helvetica" w:hAnsi="Helvetica" w:eastAsia="Helvetica"/>
        </w:rPr>
      </w:pPr>
      <w:r>
        <w:rPr>
          <w:rFonts w:ascii="Helvetica" w:cs="Helvetica" w:hAnsi="Helvetica" w:eastAsia="Helvetica"/>
          <w:rtl w:val="0"/>
        </w:rPr>
        <w:tab/>
        <w:tab/>
        <w:t>Internet Culture</w:t>
        <w:tab/>
        <w:tab/>
        <w:tab/>
        <w:t xml:space="preserve">  25 points</w:t>
      </w:r>
    </w:p>
    <w:p>
      <w:pPr>
        <w:pStyle w:val="Body A"/>
        <w:rPr>
          <w:rFonts w:ascii="Helvetica" w:cs="Helvetica" w:hAnsi="Helvetica" w:eastAsia="Helvetica"/>
          <w:u w:val="single"/>
        </w:rPr>
      </w:pPr>
      <w:r>
        <w:rPr>
          <w:rFonts w:ascii="Helvetica" w:cs="Helvetica" w:hAnsi="Helvetica" w:eastAsia="Helvetica"/>
          <w:lang w:val="en-US"/>
        </w:rPr>
        <w:tab/>
        <w:tab/>
      </w:r>
      <w:r>
        <w:rPr>
          <w:rFonts w:ascii="Helvetica" w:hAnsi="Helvetica"/>
          <w:u w:val="single"/>
          <w:rtl w:val="0"/>
          <w:lang w:val="fr-FR"/>
        </w:rPr>
        <w:t>Participation</w:t>
        <w:tab/>
        <w:tab/>
        <w:tab/>
        <w:tab/>
        <w:t xml:space="preserve">  25 points</w:t>
      </w:r>
    </w:p>
    <w:p>
      <w:pPr>
        <w:pStyle w:val="Body A"/>
        <w:rPr>
          <w:rFonts w:ascii="Helvetica" w:cs="Helvetica" w:hAnsi="Helvetica" w:eastAsia="Helvetica"/>
          <w:u w:val="single"/>
        </w:rPr>
      </w:pPr>
    </w:p>
    <w:p>
      <w:pPr>
        <w:pStyle w:val="Body A"/>
        <w:rPr>
          <w:rFonts w:ascii="Helvetica" w:cs="Helvetica" w:hAnsi="Helvetica" w:eastAsia="Helvetica"/>
          <w:b w:val="1"/>
          <w:bCs w:val="1"/>
          <w:lang w:val="fr-FR"/>
        </w:rPr>
      </w:pPr>
      <w:r>
        <w:rPr>
          <w:rFonts w:ascii="Helvetica" w:cs="Helvetica" w:hAnsi="Helvetica" w:eastAsia="Helvetica"/>
          <w:b w:val="1"/>
          <w:bCs w:val="1"/>
          <w:rtl w:val="0"/>
          <w:lang w:val="fr-FR"/>
        </w:rPr>
        <w:tab/>
        <w:tab/>
        <w:t>Total points possible:</w:t>
        <w:tab/>
        <w:tab/>
        <w:t>100 points</w:t>
      </w:r>
    </w:p>
    <w:p>
      <w:pPr>
        <w:pStyle w:val="Body A"/>
        <w:rPr>
          <w:rFonts w:ascii="Helvetica" w:cs="Helvetica" w:hAnsi="Helvetica" w:eastAsia="Helvetica"/>
          <w:b w:val="1"/>
          <w:bCs w:val="1"/>
          <w:lang w:val="fr-FR"/>
        </w:rPr>
      </w:pPr>
    </w:p>
    <w:p>
      <w:pPr>
        <w:pStyle w:val="Body A"/>
        <w:rPr>
          <w:rFonts w:ascii="Helvetica" w:cs="Helvetica" w:hAnsi="Helvetica" w:eastAsia="Helvetica"/>
          <w:b w:val="1"/>
          <w:bCs w:val="1"/>
          <w:lang w:val="fr-FR"/>
        </w:rPr>
      </w:pPr>
    </w:p>
    <w:p>
      <w:pPr>
        <w:pStyle w:val="Body A"/>
        <w:rPr>
          <w:rFonts w:ascii="Helvetica" w:cs="Helvetica" w:hAnsi="Helvetica" w:eastAsia="Helvetica"/>
          <w:b w:val="1"/>
          <w:bCs w:val="1"/>
          <w:lang w:val="fr-FR"/>
        </w:rPr>
      </w:pPr>
    </w:p>
    <w:p>
      <w:pPr>
        <w:pStyle w:val="Body A"/>
      </w:pPr>
      <w:r>
        <w:rPr>
          <w:rFonts w:ascii="Arial Unicode MS" w:cs="Arial Unicode MS" w:hAnsi="Arial Unicode MS" w:eastAsia="Arial Unicode MS"/>
          <w:b w:val="0"/>
          <w:bCs w:val="0"/>
          <w:i w:val="0"/>
          <w:iCs w:val="0"/>
          <w:lang w:val="fr-FR"/>
        </w:rPr>
        <w:br w:type="page"/>
      </w:r>
    </w:p>
    <w:p>
      <w:pPr>
        <w:pStyle w:val="Body A"/>
        <w:rPr>
          <w:rFonts w:ascii="Helvetica" w:cs="Helvetica" w:hAnsi="Helvetica" w:eastAsia="Helvetica"/>
          <w:b w:val="1"/>
          <w:bCs w:val="1"/>
        </w:rPr>
      </w:pPr>
      <w:r>
        <w:rPr>
          <w:rFonts w:ascii="Helvetica" w:cs="Helvetica" w:hAnsi="Helvetica" w:eastAsia="Helvetica"/>
          <w:b w:val="1"/>
          <w:bCs w:val="1"/>
        </w:rPr>
        <mc:AlternateContent>
          <mc:Choice Requires="wpg">
            <w:drawing>
              <wp:inline distT="0" distB="0" distL="0" distR="0">
                <wp:extent cx="6553200" cy="4591050"/>
                <wp:effectExtent l="0" t="0" r="0" b="0"/>
                <wp:docPr id="1073741830" name="officeArt object" descr="officeArt object"/>
                <wp:cNvGraphicFramePr/>
                <a:graphic xmlns:a="http://schemas.openxmlformats.org/drawingml/2006/main">
                  <a:graphicData uri="http://schemas.microsoft.com/office/word/2010/wordprocessingGroup">
                    <wpg:wgp>
                      <wpg:cNvGrpSpPr/>
                      <wpg:grpSpPr>
                        <a:xfrm>
                          <a:off x="0" y="0"/>
                          <a:ext cx="6553200" cy="4591050"/>
                          <a:chOff x="0" y="0"/>
                          <a:chExt cx="6553200" cy="4591050"/>
                        </a:xfrm>
                      </wpg:grpSpPr>
                      <wps:wsp>
                        <wps:cNvPr id="1073741828" name="Shape 1073741828"/>
                        <wps:cNvSpPr/>
                        <wps:spPr>
                          <a:xfrm>
                            <a:off x="0" y="0"/>
                            <a:ext cx="6553200" cy="4591050"/>
                          </a:xfrm>
                          <a:prstGeom prst="rect">
                            <a:avLst/>
                          </a:prstGeom>
                          <a:solidFill>
                            <a:srgbClr val="FFFFFF"/>
                          </a:solidFill>
                          <a:ln w="9525" cap="flat">
                            <a:solidFill>
                              <a:srgbClr val="000000"/>
                            </a:solidFill>
                            <a:prstDash val="solid"/>
                            <a:round/>
                          </a:ln>
                          <a:effectLst/>
                        </wps:spPr>
                        <wps:bodyPr/>
                      </wps:wsp>
                      <wps:wsp>
                        <wps:cNvPr id="1073741829" name="Shape 1073741829"/>
                        <wps:cNvSpPr txBox="1"/>
                        <wps:spPr>
                          <a:xfrm>
                            <a:off x="0" y="0"/>
                            <a:ext cx="6553200" cy="4591050"/>
                          </a:xfrm>
                          <a:prstGeom prst="rect">
                            <a:avLst/>
                          </a:prstGeom>
                          <a:noFill/>
                          <a:ln w="12700" cap="flat">
                            <a:noFill/>
                            <a:miter lim="400000"/>
                          </a:ln>
                          <a:effectLst/>
                        </wps:spPr>
                        <wps:txbx>
                          <w:txbxContent>
                            <w:p>
                              <w:pPr>
                                <w:pStyle w:val="Body A"/>
                                <w:rPr>
                                  <w:rFonts w:ascii="Calibri" w:cs="Calibri" w:hAnsi="Calibri" w:eastAsia="Calibri"/>
                                  <w:b w:val="1"/>
                                  <w:bCs w:val="1"/>
                                  <w:sz w:val="22"/>
                                  <w:szCs w:val="22"/>
                                  <w:u w:val="single"/>
                                </w:rPr>
                              </w:pPr>
                              <w:r>
                                <w:rPr>
                                  <w:rFonts w:ascii="Calibri" w:cs="Calibri" w:hAnsi="Calibri" w:eastAsia="Calibri"/>
                                  <w:b w:val="1"/>
                                  <w:bCs w:val="1"/>
                                  <w:sz w:val="22"/>
                                  <w:szCs w:val="22"/>
                                  <w:u w:val="single"/>
                                  <w:rtl w:val="0"/>
                                  <w:lang w:val="en-US"/>
                                </w:rPr>
                                <w:t>Plagiarism Policy</w:t>
                              </w:r>
                            </w:p>
                            <w:p>
                              <w:pPr>
                                <w:pStyle w:val="Body A"/>
                                <w:rPr>
                                  <w:rFonts w:ascii="Calibri" w:cs="Calibri" w:hAnsi="Calibri" w:eastAsia="Calibri"/>
                                  <w:sz w:val="22"/>
                                  <w:szCs w:val="22"/>
                                </w:rPr>
                              </w:pPr>
                              <w:r>
                                <w:rPr>
                                  <w:rFonts w:ascii="Calibri" w:cs="Calibri" w:hAnsi="Calibri" w:eastAsia="Calibri"/>
                                  <w:sz w:val="22"/>
                                  <w:szCs w:val="22"/>
                                  <w:rtl w:val="0"/>
                                  <w:lang w:val="en-US"/>
                                </w:rPr>
                                <w:t xml:space="preserve">Plagiarism is not tolerated and will result in an </w:t>
                              </w:r>
                              <w:r>
                                <w:rPr>
                                  <w:rFonts w:ascii="Calibri" w:cs="Calibri" w:hAnsi="Calibri" w:eastAsia="Calibri"/>
                                  <w:sz w:val="22"/>
                                  <w:szCs w:val="22"/>
                                  <w:rtl w:val="0"/>
                                  <w:lang w:val="en-US"/>
                                </w:rPr>
                                <w:t>“</w:t>
                              </w:r>
                              <w:r>
                                <w:rPr>
                                  <w:rFonts w:ascii="Calibri" w:cs="Calibri" w:hAnsi="Calibri" w:eastAsia="Calibri"/>
                                  <w:sz w:val="22"/>
                                  <w:szCs w:val="22"/>
                                  <w:rtl w:val="0"/>
                                  <w:lang w:val="en-US"/>
                                </w:rPr>
                                <w:t>F</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grade for the class. Plagiarism is defined as the following: To represent ideas or interpretations taken from another source as one</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s own is plagiarism. Plagiarism is a serious offense. The academic work of students must be their own. Students must give the author(s) credit for any source material used. To lift content directly from a source without giving credit is a flagrant act. To present a borrowed passage after having changed a few words, even if the source is cited, is also plagiarism. Misrepresentation or falsification of logs, notes, treatment plans, or other material is not tolerated and will result in an </w:t>
                              </w:r>
                              <w:r>
                                <w:rPr>
                                  <w:rFonts w:ascii="Calibri" w:cs="Calibri" w:hAnsi="Calibri" w:eastAsia="Calibri"/>
                                  <w:sz w:val="22"/>
                                  <w:szCs w:val="22"/>
                                  <w:rtl w:val="0"/>
                                  <w:lang w:val="en-US"/>
                                </w:rPr>
                                <w:t>“</w:t>
                              </w:r>
                              <w:r>
                                <w:rPr>
                                  <w:rFonts w:ascii="Calibri" w:cs="Calibri" w:hAnsi="Calibri" w:eastAsia="Calibri"/>
                                  <w:sz w:val="22"/>
                                  <w:szCs w:val="22"/>
                                  <w:rtl w:val="0"/>
                                  <w:lang w:val="en-US"/>
                                </w:rPr>
                                <w:t>F</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grade for the class. Please reference the SMU honor code.</w:t>
                              </w:r>
                            </w:p>
                            <w:p>
                              <w:pPr>
                                <w:pStyle w:val="Body A"/>
                                <w:rPr>
                                  <w:rFonts w:ascii="Calibri" w:cs="Calibri" w:hAnsi="Calibri" w:eastAsia="Calibri"/>
                                  <w:b w:val="1"/>
                                  <w:bCs w:val="1"/>
                                  <w:sz w:val="22"/>
                                  <w:szCs w:val="22"/>
                                </w:rPr>
                              </w:pPr>
                            </w:p>
                            <w:p>
                              <w:pPr>
                                <w:pStyle w:val="Body A"/>
                                <w:rPr>
                                  <w:rFonts w:ascii="Calibri" w:cs="Calibri" w:hAnsi="Calibri" w:eastAsia="Calibri"/>
                                  <w:b w:val="1"/>
                                  <w:bCs w:val="1"/>
                                  <w:sz w:val="22"/>
                                  <w:szCs w:val="22"/>
                                  <w:u w:val="single"/>
                                </w:rPr>
                              </w:pPr>
                              <w:r>
                                <w:rPr>
                                  <w:rFonts w:ascii="Calibri" w:cs="Calibri" w:hAnsi="Calibri" w:eastAsia="Calibri"/>
                                  <w:b w:val="1"/>
                                  <w:bCs w:val="1"/>
                                  <w:sz w:val="22"/>
                                  <w:szCs w:val="22"/>
                                  <w:u w:val="single"/>
                                  <w:rtl w:val="0"/>
                                  <w:lang w:val="en-US"/>
                                </w:rPr>
                                <w:t>Disability Accommodations</w:t>
                              </w:r>
                            </w:p>
                            <w:p>
                              <w:pPr>
                                <w:pStyle w:val="Body A"/>
                                <w:rPr>
                                  <w:rFonts w:ascii="Calibri" w:cs="Calibri" w:hAnsi="Calibri" w:eastAsia="Calibri"/>
                                  <w:sz w:val="22"/>
                                  <w:szCs w:val="22"/>
                                </w:rPr>
                              </w:pPr>
                              <w:r>
                                <w:rPr>
                                  <w:rFonts w:ascii="Calibri" w:cs="Calibri" w:hAnsi="Calibri" w:eastAsia="Calibri"/>
                                  <w:sz w:val="22"/>
                                  <w:szCs w:val="22"/>
                                  <w:rtl w:val="0"/>
                                  <w:lang w:val="en-US"/>
                                </w:rPr>
                                <w:t xml:space="preserve">Disability Accommodations: Students needing academic accommodations for a disability must first contact Disability Accommodations &amp; Success Strategies (DASS) at 214-768-1470 or </w:t>
                              </w:r>
                              <w:r>
                                <w:rPr>
                                  <w:rFonts w:ascii="Calibri" w:cs="Calibri" w:hAnsi="Calibri" w:eastAsia="Calibri"/>
                                  <w:color w:val="0000ff"/>
                                  <w:sz w:val="22"/>
                                  <w:szCs w:val="22"/>
                                  <w:u w:color="0000ff"/>
                                  <w:rtl w:val="0"/>
                                  <w:lang w:val="it-IT"/>
                                </w:rPr>
                                <w:t xml:space="preserve">www.smu.edu/alec/dass.asp </w:t>
                              </w:r>
                              <w:r>
                                <w:rPr>
                                  <w:rFonts w:ascii="Calibri" w:cs="Calibri" w:hAnsi="Calibri" w:eastAsia="Calibri"/>
                                  <w:sz w:val="22"/>
                                  <w:szCs w:val="22"/>
                                  <w:rtl w:val="0"/>
                                  <w:lang w:val="en-US"/>
                                </w:rPr>
                                <w:t>to verify the disability and to establish eligibility for accommodations. They should then schedule an appointment with the professor to make appropriate arrangements. (See University Policy No. 2.4; an attachment describes the DASS procedures and relocated office.)</w:t>
                              </w:r>
                            </w:p>
                            <w:p>
                              <w:pPr>
                                <w:pStyle w:val="Default"/>
                                <w:rPr>
                                  <w:rFonts w:ascii="Calibri" w:cs="Calibri" w:hAnsi="Calibri" w:eastAsia="Calibri"/>
                                  <w:sz w:val="20"/>
                                  <w:szCs w:val="20"/>
                                </w:rPr>
                              </w:pPr>
                              <w:r>
                                <w:rPr>
                                  <w:rFonts w:ascii="Calibri" w:cs="Calibri" w:hAnsi="Calibri" w:eastAsia="Calibri"/>
                                  <w:sz w:val="20"/>
                                  <w:szCs w:val="20"/>
                                  <w:rtl w:val="0"/>
                                  <w:lang w:val="en-US"/>
                                </w:rPr>
                                <w:t xml:space="preserve"> </w:t>
                              </w:r>
                            </w:p>
                            <w:p>
                              <w:pPr>
                                <w:pStyle w:val="Body A"/>
                                <w:rPr>
                                  <w:rFonts w:ascii="Calibri" w:cs="Calibri" w:hAnsi="Calibri" w:eastAsia="Calibri"/>
                                  <w:b w:val="1"/>
                                  <w:bCs w:val="1"/>
                                  <w:sz w:val="22"/>
                                  <w:szCs w:val="22"/>
                                  <w:u w:val="single"/>
                                </w:rPr>
                              </w:pPr>
                              <w:r>
                                <w:rPr>
                                  <w:rFonts w:ascii="Calibri" w:cs="Calibri" w:hAnsi="Calibri" w:eastAsia="Calibri"/>
                                  <w:b w:val="1"/>
                                  <w:bCs w:val="1"/>
                                  <w:sz w:val="22"/>
                                  <w:szCs w:val="22"/>
                                  <w:u w:val="single"/>
                                  <w:rtl w:val="0"/>
                                  <w:lang w:val="en-US"/>
                                </w:rPr>
                                <w:t>Statement on Confidentiality and Emotional Safety</w:t>
                              </w:r>
                            </w:p>
                            <w:p>
                              <w:pPr>
                                <w:pStyle w:val="Body A"/>
                              </w:pPr>
                              <w:r>
                                <w:rPr>
                                  <w:rFonts w:ascii="Calibri" w:cs="Calibri" w:hAnsi="Calibri" w:eastAsia="Calibri"/>
                                  <w:sz w:val="22"/>
                                  <w:szCs w:val="22"/>
                                  <w:rtl w:val="0"/>
                                  <w:lang w:val="en-US"/>
                                </w:rPr>
                                <w:t>In order to provide a safe learning environment for students in the class and to protect the confidentiality of practice clients and class members, students will discuss case material and other</w:t>
                              </w:r>
                              <w:r>
                                <w:rPr>
                                  <w:rFonts w:ascii="Calibri" w:cs="Calibri" w:hAnsi="Calibri" w:eastAsia="Calibri"/>
                                  <w:sz w:val="22"/>
                                  <w:szCs w:val="22"/>
                                  <w:rtl w:val="0"/>
                                  <w:lang w:val="en-US"/>
                                </w:rPr>
                                <w:t>’</w:t>
                              </w:r>
                              <w:r>
                                <w:rPr>
                                  <w:rFonts w:ascii="Calibri" w:cs="Calibri" w:hAnsi="Calibri" w:eastAsia="Calibri"/>
                                  <w:sz w:val="22"/>
                                  <w:szCs w:val="22"/>
                                  <w:rtl w:val="0"/>
                                  <w:lang w:val="en-US"/>
                                </w:rPr>
                                <w:t>s personal information, reactions, etc. only while in class or privately with other current class members. In addition, should a student recognize or know practice clients as shown in class, it is the student</w:t>
                              </w:r>
                              <w:r>
                                <w:rPr>
                                  <w:rFonts w:ascii="Calibri" w:cs="Calibri" w:hAnsi="Calibri" w:eastAsia="Calibri"/>
                                  <w:sz w:val="22"/>
                                  <w:szCs w:val="22"/>
                                  <w:rtl w:val="0"/>
                                  <w:lang w:val="en-US"/>
                                </w:rPr>
                                <w:t>’</w:t>
                              </w:r>
                              <w:r>
                                <w:rPr>
                                  <w:rFonts w:ascii="Calibri" w:cs="Calibri" w:hAnsi="Calibri" w:eastAsia="Calibri"/>
                                  <w:sz w:val="22"/>
                                  <w:szCs w:val="22"/>
                                  <w:rtl w:val="0"/>
                                  <w:lang w:val="en-US"/>
                                </w:rPr>
                                <w:t>s responsibility to promptly inform the instructor so that appropriate arrangements can be made. It is the responsibly of each class member to treat classmates with respect and integrity, thus providing emotional safety for each other during class activities. All students in the Counseling Department will demonstrate behavior that is consistent with the Ethical Standards forwarded by the APA and ACA in their code of ethics. Failure to do so can result in termination from the Department.</w:t>
                              </w:r>
                            </w:p>
                          </w:txbxContent>
                        </wps:txbx>
                        <wps:bodyPr wrap="square" lIns="45718" tIns="45718" rIns="45718" bIns="45718" numCol="1" anchor="t">
                          <a:noAutofit/>
                        </wps:bodyPr>
                      </wps:wsp>
                    </wpg:wgp>
                  </a:graphicData>
                </a:graphic>
              </wp:inline>
            </w:drawing>
          </mc:Choice>
          <mc:Fallback>
            <w:pict>
              <v:group id="_x0000_s1029" style="visibility:visible;width:516.0pt;height:361.5pt;" coordorigin="0,0" coordsize="6553200,4591050">
                <v:rect id="_x0000_s1030" style="position:absolute;left:0;top:0;width:6553200;height:4591050;">
                  <v:fill color="#FFFFFF" opacity="100.0%" type="solid"/>
                  <v:stroke filltype="solid" color="#000000" opacity="100.0%" weight="0.8pt" dashstyle="solid" endcap="flat" joinstyle="round" linestyle="single" startarrow="none" startarrowwidth="medium" startarrowlength="medium" endarrow="none" endarrowwidth="medium" endarrowlength="medium"/>
                </v:rect>
                <v:shape id="_x0000_s1031" type="#_x0000_t202" style="position:absolute;left:0;top:0;width:6553200;height:4591050;">
                  <v:fill on="f"/>
                  <v:stroke on="f" weight="1.0pt" dashstyle="solid" endcap="flat" miterlimit="400.0%" joinstyle="miter" linestyle="single" startarrow="none" startarrowwidth="medium" startarrowlength="medium" endarrow="none" endarrowwidth="medium" endarrowlength="medium"/>
                  <v:textbox>
                    <w:txbxContent>
                      <w:p>
                        <w:pPr>
                          <w:pStyle w:val="Body A"/>
                          <w:rPr>
                            <w:rFonts w:ascii="Calibri" w:cs="Calibri" w:hAnsi="Calibri" w:eastAsia="Calibri"/>
                            <w:b w:val="1"/>
                            <w:bCs w:val="1"/>
                            <w:sz w:val="22"/>
                            <w:szCs w:val="22"/>
                            <w:u w:val="single"/>
                          </w:rPr>
                        </w:pPr>
                        <w:r>
                          <w:rPr>
                            <w:rFonts w:ascii="Calibri" w:cs="Calibri" w:hAnsi="Calibri" w:eastAsia="Calibri"/>
                            <w:b w:val="1"/>
                            <w:bCs w:val="1"/>
                            <w:sz w:val="22"/>
                            <w:szCs w:val="22"/>
                            <w:u w:val="single"/>
                            <w:rtl w:val="0"/>
                            <w:lang w:val="en-US"/>
                          </w:rPr>
                          <w:t>Plagiarism Policy</w:t>
                        </w:r>
                      </w:p>
                      <w:p>
                        <w:pPr>
                          <w:pStyle w:val="Body A"/>
                          <w:rPr>
                            <w:rFonts w:ascii="Calibri" w:cs="Calibri" w:hAnsi="Calibri" w:eastAsia="Calibri"/>
                            <w:sz w:val="22"/>
                            <w:szCs w:val="22"/>
                          </w:rPr>
                        </w:pPr>
                        <w:r>
                          <w:rPr>
                            <w:rFonts w:ascii="Calibri" w:cs="Calibri" w:hAnsi="Calibri" w:eastAsia="Calibri"/>
                            <w:sz w:val="22"/>
                            <w:szCs w:val="22"/>
                            <w:rtl w:val="0"/>
                            <w:lang w:val="en-US"/>
                          </w:rPr>
                          <w:t xml:space="preserve">Plagiarism is not tolerated and will result in an </w:t>
                        </w:r>
                        <w:r>
                          <w:rPr>
                            <w:rFonts w:ascii="Calibri" w:cs="Calibri" w:hAnsi="Calibri" w:eastAsia="Calibri"/>
                            <w:sz w:val="22"/>
                            <w:szCs w:val="22"/>
                            <w:rtl w:val="0"/>
                            <w:lang w:val="en-US"/>
                          </w:rPr>
                          <w:t>“</w:t>
                        </w:r>
                        <w:r>
                          <w:rPr>
                            <w:rFonts w:ascii="Calibri" w:cs="Calibri" w:hAnsi="Calibri" w:eastAsia="Calibri"/>
                            <w:sz w:val="22"/>
                            <w:szCs w:val="22"/>
                            <w:rtl w:val="0"/>
                            <w:lang w:val="en-US"/>
                          </w:rPr>
                          <w:t>F</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grade for the class. Plagiarism is defined as the following: To represent ideas or interpretations taken from another source as one</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s own is plagiarism. Plagiarism is a serious offense. The academic work of students must be their own. Students must give the author(s) credit for any source material used. To lift content directly from a source without giving credit is a flagrant act. To present a borrowed passage after having changed a few words, even if the source is cited, is also plagiarism. Misrepresentation or falsification of logs, notes, treatment plans, or other material is not tolerated and will result in an </w:t>
                        </w:r>
                        <w:r>
                          <w:rPr>
                            <w:rFonts w:ascii="Calibri" w:cs="Calibri" w:hAnsi="Calibri" w:eastAsia="Calibri"/>
                            <w:sz w:val="22"/>
                            <w:szCs w:val="22"/>
                            <w:rtl w:val="0"/>
                            <w:lang w:val="en-US"/>
                          </w:rPr>
                          <w:t>“</w:t>
                        </w:r>
                        <w:r>
                          <w:rPr>
                            <w:rFonts w:ascii="Calibri" w:cs="Calibri" w:hAnsi="Calibri" w:eastAsia="Calibri"/>
                            <w:sz w:val="22"/>
                            <w:szCs w:val="22"/>
                            <w:rtl w:val="0"/>
                            <w:lang w:val="en-US"/>
                          </w:rPr>
                          <w:t>F</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grade for the class. Please reference the SMU honor code.</w:t>
                        </w:r>
                      </w:p>
                      <w:p>
                        <w:pPr>
                          <w:pStyle w:val="Body A"/>
                          <w:rPr>
                            <w:rFonts w:ascii="Calibri" w:cs="Calibri" w:hAnsi="Calibri" w:eastAsia="Calibri"/>
                            <w:b w:val="1"/>
                            <w:bCs w:val="1"/>
                            <w:sz w:val="22"/>
                            <w:szCs w:val="22"/>
                          </w:rPr>
                        </w:pPr>
                      </w:p>
                      <w:p>
                        <w:pPr>
                          <w:pStyle w:val="Body A"/>
                          <w:rPr>
                            <w:rFonts w:ascii="Calibri" w:cs="Calibri" w:hAnsi="Calibri" w:eastAsia="Calibri"/>
                            <w:b w:val="1"/>
                            <w:bCs w:val="1"/>
                            <w:sz w:val="22"/>
                            <w:szCs w:val="22"/>
                            <w:u w:val="single"/>
                          </w:rPr>
                        </w:pPr>
                        <w:r>
                          <w:rPr>
                            <w:rFonts w:ascii="Calibri" w:cs="Calibri" w:hAnsi="Calibri" w:eastAsia="Calibri"/>
                            <w:b w:val="1"/>
                            <w:bCs w:val="1"/>
                            <w:sz w:val="22"/>
                            <w:szCs w:val="22"/>
                            <w:u w:val="single"/>
                            <w:rtl w:val="0"/>
                            <w:lang w:val="en-US"/>
                          </w:rPr>
                          <w:t>Disability Accommodations</w:t>
                        </w:r>
                      </w:p>
                      <w:p>
                        <w:pPr>
                          <w:pStyle w:val="Body A"/>
                          <w:rPr>
                            <w:rFonts w:ascii="Calibri" w:cs="Calibri" w:hAnsi="Calibri" w:eastAsia="Calibri"/>
                            <w:sz w:val="22"/>
                            <w:szCs w:val="22"/>
                          </w:rPr>
                        </w:pPr>
                        <w:r>
                          <w:rPr>
                            <w:rFonts w:ascii="Calibri" w:cs="Calibri" w:hAnsi="Calibri" w:eastAsia="Calibri"/>
                            <w:sz w:val="22"/>
                            <w:szCs w:val="22"/>
                            <w:rtl w:val="0"/>
                            <w:lang w:val="en-US"/>
                          </w:rPr>
                          <w:t xml:space="preserve">Disability Accommodations: Students needing academic accommodations for a disability must first contact Disability Accommodations &amp; Success Strategies (DASS) at 214-768-1470 or </w:t>
                        </w:r>
                        <w:r>
                          <w:rPr>
                            <w:rFonts w:ascii="Calibri" w:cs="Calibri" w:hAnsi="Calibri" w:eastAsia="Calibri"/>
                            <w:color w:val="0000ff"/>
                            <w:sz w:val="22"/>
                            <w:szCs w:val="22"/>
                            <w:u w:color="0000ff"/>
                            <w:rtl w:val="0"/>
                            <w:lang w:val="it-IT"/>
                          </w:rPr>
                          <w:t xml:space="preserve">www.smu.edu/alec/dass.asp </w:t>
                        </w:r>
                        <w:r>
                          <w:rPr>
                            <w:rFonts w:ascii="Calibri" w:cs="Calibri" w:hAnsi="Calibri" w:eastAsia="Calibri"/>
                            <w:sz w:val="22"/>
                            <w:szCs w:val="22"/>
                            <w:rtl w:val="0"/>
                            <w:lang w:val="en-US"/>
                          </w:rPr>
                          <w:t>to verify the disability and to establish eligibility for accommodations. They should then schedule an appointment with the professor to make appropriate arrangements. (See University Policy No. 2.4; an attachment describes the DASS procedures and relocated office.)</w:t>
                        </w:r>
                      </w:p>
                      <w:p>
                        <w:pPr>
                          <w:pStyle w:val="Default"/>
                          <w:rPr>
                            <w:rFonts w:ascii="Calibri" w:cs="Calibri" w:hAnsi="Calibri" w:eastAsia="Calibri"/>
                            <w:sz w:val="20"/>
                            <w:szCs w:val="20"/>
                          </w:rPr>
                        </w:pPr>
                        <w:r>
                          <w:rPr>
                            <w:rFonts w:ascii="Calibri" w:cs="Calibri" w:hAnsi="Calibri" w:eastAsia="Calibri"/>
                            <w:sz w:val="20"/>
                            <w:szCs w:val="20"/>
                            <w:rtl w:val="0"/>
                            <w:lang w:val="en-US"/>
                          </w:rPr>
                          <w:t xml:space="preserve"> </w:t>
                        </w:r>
                      </w:p>
                      <w:p>
                        <w:pPr>
                          <w:pStyle w:val="Body A"/>
                          <w:rPr>
                            <w:rFonts w:ascii="Calibri" w:cs="Calibri" w:hAnsi="Calibri" w:eastAsia="Calibri"/>
                            <w:b w:val="1"/>
                            <w:bCs w:val="1"/>
                            <w:sz w:val="22"/>
                            <w:szCs w:val="22"/>
                            <w:u w:val="single"/>
                          </w:rPr>
                        </w:pPr>
                        <w:r>
                          <w:rPr>
                            <w:rFonts w:ascii="Calibri" w:cs="Calibri" w:hAnsi="Calibri" w:eastAsia="Calibri"/>
                            <w:b w:val="1"/>
                            <w:bCs w:val="1"/>
                            <w:sz w:val="22"/>
                            <w:szCs w:val="22"/>
                            <w:u w:val="single"/>
                            <w:rtl w:val="0"/>
                            <w:lang w:val="en-US"/>
                          </w:rPr>
                          <w:t>Statement on Confidentiality and Emotional Safety</w:t>
                        </w:r>
                      </w:p>
                      <w:p>
                        <w:pPr>
                          <w:pStyle w:val="Body A"/>
                        </w:pPr>
                        <w:r>
                          <w:rPr>
                            <w:rFonts w:ascii="Calibri" w:cs="Calibri" w:hAnsi="Calibri" w:eastAsia="Calibri"/>
                            <w:sz w:val="22"/>
                            <w:szCs w:val="22"/>
                            <w:rtl w:val="0"/>
                            <w:lang w:val="en-US"/>
                          </w:rPr>
                          <w:t>In order to provide a safe learning environment for students in the class and to protect the confidentiality of practice clients and class members, students will discuss case material and other</w:t>
                        </w:r>
                        <w:r>
                          <w:rPr>
                            <w:rFonts w:ascii="Calibri" w:cs="Calibri" w:hAnsi="Calibri" w:eastAsia="Calibri"/>
                            <w:sz w:val="22"/>
                            <w:szCs w:val="22"/>
                            <w:rtl w:val="0"/>
                            <w:lang w:val="en-US"/>
                          </w:rPr>
                          <w:t>’</w:t>
                        </w:r>
                        <w:r>
                          <w:rPr>
                            <w:rFonts w:ascii="Calibri" w:cs="Calibri" w:hAnsi="Calibri" w:eastAsia="Calibri"/>
                            <w:sz w:val="22"/>
                            <w:szCs w:val="22"/>
                            <w:rtl w:val="0"/>
                            <w:lang w:val="en-US"/>
                          </w:rPr>
                          <w:t>s personal information, reactions, etc. only while in class or privately with other current class members. In addition, should a student recognize or know practice clients as shown in class, it is the student</w:t>
                        </w:r>
                        <w:r>
                          <w:rPr>
                            <w:rFonts w:ascii="Calibri" w:cs="Calibri" w:hAnsi="Calibri" w:eastAsia="Calibri"/>
                            <w:sz w:val="22"/>
                            <w:szCs w:val="22"/>
                            <w:rtl w:val="0"/>
                            <w:lang w:val="en-US"/>
                          </w:rPr>
                          <w:t>’</w:t>
                        </w:r>
                        <w:r>
                          <w:rPr>
                            <w:rFonts w:ascii="Calibri" w:cs="Calibri" w:hAnsi="Calibri" w:eastAsia="Calibri"/>
                            <w:sz w:val="22"/>
                            <w:szCs w:val="22"/>
                            <w:rtl w:val="0"/>
                            <w:lang w:val="en-US"/>
                          </w:rPr>
                          <w:t>s responsibility to promptly inform the instructor so that appropriate arrangements can be made. It is the responsibly of each class member to treat classmates with respect and integrity, thus providing emotional safety for each other during class activities. All students in the Counseling Department will demonstrate behavior that is consistent with the Ethical Standards forwarded by the APA and ACA in their code of ethics. Failure to do so can result in termination from the Department.</w:t>
                        </w:r>
                      </w:p>
                    </w:txbxContent>
                  </v:textbox>
                </v:shape>
              </v:group>
            </w:pict>
          </mc:Fallback>
        </mc:AlternateContent>
      </w:r>
    </w:p>
    <w:p>
      <w:pPr>
        <w:pStyle w:val="Body A"/>
        <w:rPr>
          <w:rFonts w:ascii="Helvetica" w:cs="Helvetica" w:hAnsi="Helvetica" w:eastAsia="Helvetica"/>
          <w:b w:val="1"/>
          <w:bCs w:val="1"/>
          <w:lang w:val="fr-FR"/>
        </w:rPr>
      </w:pPr>
    </w:p>
    <w:p>
      <w:pPr>
        <w:pStyle w:val="Body A"/>
        <w:rPr>
          <w:rFonts w:ascii="Helvetica" w:cs="Helvetica" w:hAnsi="Helvetica" w:eastAsia="Helvetica"/>
          <w:b w:val="1"/>
          <w:bCs w:val="1"/>
          <w:lang w:val="fr-FR"/>
        </w:rPr>
      </w:pPr>
    </w:p>
    <w:p>
      <w:pPr>
        <w:pStyle w:val="Body A"/>
        <w:rPr>
          <w:rFonts w:ascii="Helvetica" w:cs="Helvetica" w:hAnsi="Helvetica" w:eastAsia="Helvetica"/>
          <w:b w:val="1"/>
          <w:bCs w:val="1"/>
          <w:lang w:val="fr-FR"/>
        </w:rPr>
      </w:pPr>
    </w:p>
    <w:p>
      <w:pPr>
        <w:pStyle w:val="Body A"/>
        <w:rPr>
          <w:rFonts w:ascii="Helvetica" w:cs="Helvetica" w:hAnsi="Helvetica" w:eastAsia="Helvetica"/>
          <w:b w:val="1"/>
          <w:bCs w:val="1"/>
          <w:lang w:val="fr-FR"/>
        </w:rPr>
      </w:pPr>
    </w:p>
    <w:p>
      <w:pPr>
        <w:pStyle w:val="Body A"/>
        <w:rPr>
          <w:rFonts w:ascii="Helvetica" w:cs="Helvetica" w:hAnsi="Helvetica" w:eastAsia="Helvetica"/>
          <w:b w:val="1"/>
          <w:bCs w:val="1"/>
          <w:lang w:val="fr-FR"/>
        </w:rPr>
      </w:pPr>
    </w:p>
    <w:p>
      <w:pPr>
        <w:pStyle w:val="Body A"/>
        <w:rPr>
          <w:rFonts w:ascii="Helvetica" w:cs="Helvetica" w:hAnsi="Helvetica" w:eastAsia="Helvetica"/>
          <w:b w:val="1"/>
          <w:bCs w:val="1"/>
          <w:lang w:val="fr-FR"/>
        </w:rPr>
      </w:pPr>
    </w:p>
    <w:p>
      <w:pPr>
        <w:pStyle w:val="Body A"/>
        <w:rPr>
          <w:rFonts w:ascii="Helvetica" w:cs="Helvetica" w:hAnsi="Helvetica" w:eastAsia="Helvetica"/>
          <w:b w:val="1"/>
          <w:bCs w:val="1"/>
          <w:lang w:val="fr-FR"/>
        </w:rPr>
      </w:pPr>
    </w:p>
    <w:p>
      <w:pPr>
        <w:pStyle w:val="Body A"/>
        <w:rPr>
          <w:rFonts w:ascii="Helvetica" w:cs="Helvetica" w:hAnsi="Helvetica" w:eastAsia="Helvetica"/>
          <w:b w:val="1"/>
          <w:bCs w:val="1"/>
          <w:lang w:val="fr-FR"/>
        </w:rPr>
      </w:pPr>
    </w:p>
    <w:p>
      <w:pPr>
        <w:pStyle w:val="Body A"/>
        <w:rPr>
          <w:rFonts w:ascii="Helvetica" w:cs="Helvetica" w:hAnsi="Helvetica" w:eastAsia="Helvetica"/>
          <w:b w:val="1"/>
          <w:bCs w:val="1"/>
          <w:lang w:val="fr-FR"/>
        </w:rPr>
      </w:pPr>
    </w:p>
    <w:p>
      <w:pPr>
        <w:pStyle w:val="Body A"/>
        <w:rPr>
          <w:rFonts w:ascii="Helvetica" w:cs="Helvetica" w:hAnsi="Helvetica" w:eastAsia="Helvetica"/>
          <w:b w:val="1"/>
          <w:bCs w:val="1"/>
          <w:lang w:val="fr-FR"/>
        </w:rPr>
      </w:pPr>
    </w:p>
    <w:p>
      <w:pPr>
        <w:pStyle w:val="Body A"/>
      </w:pPr>
      <w:r>
        <w:rPr>
          <w:rFonts w:ascii="Arial Unicode MS" w:cs="Arial Unicode MS" w:hAnsi="Arial Unicode MS" w:eastAsia="Arial Unicode MS"/>
          <w:b w:val="0"/>
          <w:bCs w:val="0"/>
          <w:i w:val="0"/>
          <w:iCs w:val="0"/>
          <w:lang w:val="fr-FR"/>
        </w:rPr>
        <w:br w:type="page"/>
      </w:r>
    </w:p>
    <w:p>
      <w:pPr>
        <w:pStyle w:val="Body A"/>
        <w:jc w:val="center"/>
        <w:rPr>
          <w:rFonts w:ascii="Helvetica" w:cs="Helvetica" w:hAnsi="Helvetica" w:eastAsia="Helvetica"/>
          <w:b w:val="1"/>
          <w:bCs w:val="1"/>
          <w:sz w:val="28"/>
          <w:szCs w:val="28"/>
        </w:rPr>
      </w:pPr>
      <w:r>
        <w:rPr>
          <w:rFonts w:ascii="Helvetica" w:hAnsi="Helvetica"/>
          <w:b w:val="1"/>
          <w:bCs w:val="1"/>
          <w:sz w:val="28"/>
          <w:szCs w:val="28"/>
          <w:rtl w:val="0"/>
          <w:lang w:val="en-US"/>
        </w:rPr>
        <w:t>Diagram: Overall Course Outline and Schedule</w:t>
      </w:r>
    </w:p>
    <w:p>
      <w:pPr>
        <w:pStyle w:val="Body A"/>
        <w:ind w:left="108" w:hanging="108"/>
        <w:rPr>
          <w:rFonts w:ascii="Helvetica" w:cs="Helvetica" w:hAnsi="Helvetica" w:eastAsia="Helvetica"/>
          <w:b w:val="1"/>
          <w:bCs w:val="1"/>
        </w:rPr>
      </w:pPr>
    </w:p>
    <w:tbl>
      <w:tblPr>
        <w:tblW w:w="9284"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425"/>
        <w:gridCol w:w="3095"/>
        <w:gridCol w:w="3004"/>
        <w:gridCol w:w="1760"/>
      </w:tblGrid>
      <w:tr>
        <w:tblPrEx>
          <w:shd w:val="clear" w:color="auto" w:fill="ceddeb"/>
        </w:tblPrEx>
        <w:trPr>
          <w:trHeight w:val="322" w:hRule="atLeast"/>
        </w:trPr>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3300"/>
            <w:tcMar>
              <w:top w:type="dxa" w:w="80"/>
              <w:left w:type="dxa" w:w="80"/>
              <w:bottom w:type="dxa" w:w="80"/>
              <w:right w:type="dxa" w:w="80"/>
            </w:tcMar>
            <w:vAlign w:val="center"/>
          </w:tcPr>
          <w:p>
            <w:pPr>
              <w:pStyle w:val="Body A"/>
              <w:jc w:val="center"/>
            </w:pPr>
            <w:r>
              <w:rPr>
                <w:rFonts w:ascii="Calibri" w:cs="Calibri" w:hAnsi="Calibri" w:eastAsia="Calibri"/>
                <w:b w:val="1"/>
                <w:bCs w:val="1"/>
                <w:color w:val="ffd478"/>
                <w:sz w:val="20"/>
                <w:szCs w:val="20"/>
                <w:u w:color="ffd478"/>
                <w:rtl w:val="0"/>
                <w:lang w:val="en-US"/>
              </w:rPr>
              <w:t>Class Session</w:t>
            </w:r>
          </w:p>
        </w:tc>
        <w:tc>
          <w:tcPr>
            <w:tcW w:type="dxa" w:w="3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3300"/>
            <w:tcMar>
              <w:top w:type="dxa" w:w="80"/>
              <w:left w:type="dxa" w:w="80"/>
              <w:bottom w:type="dxa" w:w="80"/>
              <w:right w:type="dxa" w:w="80"/>
            </w:tcMar>
            <w:vAlign w:val="center"/>
          </w:tcPr>
          <w:p>
            <w:pPr>
              <w:pStyle w:val="Body A"/>
              <w:jc w:val="center"/>
            </w:pPr>
            <w:r>
              <w:rPr>
                <w:rFonts w:ascii="Calibri" w:cs="Calibri" w:hAnsi="Calibri" w:eastAsia="Calibri"/>
                <w:b w:val="1"/>
                <w:bCs w:val="1"/>
                <w:color w:val="ffd478"/>
                <w:sz w:val="20"/>
                <w:szCs w:val="20"/>
                <w:u w:color="ffff99"/>
                <w:rtl w:val="0"/>
                <w:lang w:val="en-US"/>
              </w:rPr>
              <w:t>Topic/Assignment</w:t>
            </w:r>
          </w:p>
        </w:tc>
        <w:tc>
          <w:tcPr>
            <w:tcW w:type="dxa" w:w="3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3300"/>
            <w:tcMar>
              <w:top w:type="dxa" w:w="80"/>
              <w:left w:type="dxa" w:w="80"/>
              <w:bottom w:type="dxa" w:w="80"/>
              <w:right w:type="dxa" w:w="80"/>
            </w:tcMar>
            <w:vAlign w:val="top"/>
          </w:tcPr>
          <w:p>
            <w:pPr>
              <w:pStyle w:val="Body A"/>
              <w:jc w:val="center"/>
            </w:pPr>
            <w:r>
              <w:rPr>
                <w:rFonts w:ascii="Calibri" w:cs="Calibri" w:hAnsi="Calibri" w:eastAsia="Calibri"/>
                <w:b w:val="1"/>
                <w:bCs w:val="1"/>
                <w:color w:val="ffd478"/>
                <w:sz w:val="20"/>
                <w:szCs w:val="20"/>
                <w:u w:color="ffff99"/>
                <w:rtl w:val="0"/>
                <w:lang w:val="en-US"/>
              </w:rPr>
              <w:t>MEDIA/CULTURE INTEGRATION</w:t>
            </w:r>
          </w:p>
        </w:tc>
        <w:tc>
          <w:tcPr>
            <w:tcW w:type="dxa" w:w="1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3300"/>
            <w:tcMar>
              <w:top w:type="dxa" w:w="80"/>
              <w:left w:type="dxa" w:w="80"/>
              <w:bottom w:type="dxa" w:w="80"/>
              <w:right w:type="dxa" w:w="80"/>
            </w:tcMar>
            <w:vAlign w:val="center"/>
          </w:tcPr>
          <w:p>
            <w:pPr>
              <w:pStyle w:val="Body A"/>
              <w:jc w:val="center"/>
            </w:pPr>
            <w:r>
              <w:rPr>
                <w:rFonts w:ascii="Calibri" w:cs="Calibri" w:hAnsi="Calibri" w:eastAsia="Calibri"/>
                <w:b w:val="1"/>
                <w:bCs w:val="1"/>
                <w:color w:val="ffd478"/>
                <w:sz w:val="20"/>
                <w:szCs w:val="20"/>
                <w:u w:color="ffff99"/>
                <w:rtl w:val="0"/>
                <w:lang w:val="en-US"/>
              </w:rPr>
              <w:t>Readings</w:t>
            </w:r>
          </w:p>
        </w:tc>
      </w:tr>
      <w:tr>
        <w:tblPrEx>
          <w:shd w:val="clear" w:color="auto" w:fill="ceddeb"/>
        </w:tblPrEx>
        <w:trPr>
          <w:trHeight w:val="1003" w:hRule="atLeast"/>
        </w:trPr>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A"/>
            </w:pPr>
            <w:r>
              <w:rPr>
                <w:rFonts w:ascii="Calibri" w:cs="Calibri" w:hAnsi="Calibri" w:eastAsia="Calibri"/>
                <w:sz w:val="20"/>
                <w:szCs w:val="20"/>
                <w:rtl w:val="0"/>
                <w:lang w:val="en-US"/>
              </w:rPr>
              <w:t>Unit One</w:t>
            </w:r>
          </w:p>
        </w:tc>
        <w:tc>
          <w:tcPr>
            <w:tcW w:type="dxa" w:w="3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A"/>
            </w:pPr>
            <w:r>
              <w:rPr>
                <w:rFonts w:ascii="Calibri" w:cs="Calibri" w:hAnsi="Calibri" w:eastAsia="Calibri"/>
                <w:sz w:val="20"/>
                <w:szCs w:val="20"/>
                <w:rtl w:val="0"/>
                <w:lang w:val="en-US"/>
              </w:rPr>
              <w:t>Introductions; Class Overview; Deepening our contexts with one another and our student cultures</w:t>
            </w:r>
          </w:p>
        </w:tc>
        <w:tc>
          <w:tcPr>
            <w:tcW w:type="dxa" w:w="3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tc>
        <w:tc>
          <w:tcPr>
            <w:tcW w:type="dxa" w:w="1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A"/>
            </w:pPr>
            <w:r>
              <w:rPr>
                <w:rFonts w:ascii="Calibri" w:cs="Calibri" w:hAnsi="Calibri" w:eastAsia="Calibri"/>
                <w:sz w:val="20"/>
                <w:szCs w:val="20"/>
                <w:rtl w:val="0"/>
                <w:lang w:val="en-US"/>
              </w:rPr>
              <w:t>Adams &amp; Berzonsky text</w:t>
            </w:r>
          </w:p>
        </w:tc>
      </w:tr>
      <w:tr>
        <w:tblPrEx>
          <w:shd w:val="clear" w:color="auto" w:fill="ceddeb"/>
        </w:tblPrEx>
        <w:trPr>
          <w:trHeight w:val="1003" w:hRule="atLeast"/>
        </w:trPr>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cs="Calibri" w:hAnsi="Calibri" w:eastAsia="Calibri"/>
                <w:sz w:val="20"/>
                <w:szCs w:val="20"/>
                <w:rtl w:val="0"/>
                <w:lang w:val="en-US"/>
              </w:rPr>
              <w:t>Unit Two</w:t>
            </w:r>
          </w:p>
        </w:tc>
        <w:tc>
          <w:tcPr>
            <w:tcW w:type="dxa" w:w="3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cs="Calibri" w:hAnsi="Calibri" w:eastAsia="Calibri"/>
                <w:sz w:val="20"/>
                <w:szCs w:val="20"/>
                <w:rtl w:val="0"/>
                <w:lang w:val="en-US"/>
              </w:rPr>
              <w:t>General Developmental Theories on Adolescence</w:t>
            </w:r>
          </w:p>
        </w:tc>
        <w:tc>
          <w:tcPr>
            <w:tcW w:type="dxa" w:w="3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rFonts w:ascii="Trebuchet MS" w:hAnsi="Trebuchet MS"/>
                <w:sz w:val="20"/>
                <w:szCs w:val="20"/>
                <w:rtl w:val="0"/>
                <w:lang w:val="en-US"/>
              </w:rPr>
              <w:t xml:space="preserve">What is shaping </w:t>
            </w:r>
            <w:r>
              <w:rPr>
                <w:rFonts w:ascii="Trebuchet MS" w:hAnsi="Trebuchet MS" w:hint="default"/>
                <w:sz w:val="20"/>
                <w:szCs w:val="20"/>
                <w:rtl w:val="0"/>
                <w:lang w:val="en-US"/>
              </w:rPr>
              <w:t>“</w:t>
            </w:r>
            <w:r>
              <w:rPr>
                <w:rFonts w:ascii="Trebuchet MS" w:hAnsi="Trebuchet MS"/>
                <w:sz w:val="20"/>
                <w:szCs w:val="20"/>
                <w:rtl w:val="0"/>
                <w:lang w:val="en-US"/>
              </w:rPr>
              <w:t>culture</w:t>
            </w:r>
            <w:r>
              <w:rPr>
                <w:rFonts w:ascii="Trebuchet MS" w:hAnsi="Trebuchet MS" w:hint="default"/>
                <w:sz w:val="20"/>
                <w:szCs w:val="20"/>
                <w:rtl w:val="0"/>
                <w:lang w:val="en-US"/>
              </w:rPr>
              <w:t>”</w:t>
            </w:r>
            <w:r>
              <w:rPr>
                <w:rFonts w:ascii="Trebuchet MS" w:cs="Trebuchet MS" w:hAnsi="Trebuchet MS" w:eastAsia="Trebuchet MS"/>
                <w:sz w:val="20"/>
                <w:szCs w:val="20"/>
              </w:rPr>
            </w:r>
          </w:p>
        </w:tc>
        <w:tc>
          <w:tcPr>
            <w:tcW w:type="dxa" w:w="1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960" w:hRule="atLeast"/>
        </w:trPr>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pPr>
              <w:pStyle w:val="Body A"/>
            </w:pPr>
            <w:r>
              <w:rPr>
                <w:rFonts w:ascii="Calibri" w:cs="Calibri" w:hAnsi="Calibri" w:eastAsia="Calibri"/>
                <w:sz w:val="20"/>
                <w:szCs w:val="20"/>
                <w:rtl w:val="0"/>
                <w:lang w:val="en-US"/>
              </w:rPr>
              <w:t>Unit Three</w:t>
            </w:r>
          </w:p>
        </w:tc>
        <w:tc>
          <w:tcPr>
            <w:tcW w:type="dxa" w:w="3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pPr>
              <w:pStyle w:val="Body A"/>
            </w:pPr>
            <w:r>
              <w:rPr>
                <w:rFonts w:ascii="Trebuchet MS" w:hAnsi="Trebuchet MS"/>
                <w:sz w:val="20"/>
                <w:szCs w:val="20"/>
                <w:rtl w:val="0"/>
                <w:lang w:val="en-US"/>
              </w:rPr>
              <w:t>Adolescents and Culture; What Parents are Saying to their Teens; #BlackLivesMatter</w:t>
            </w:r>
            <w:r>
              <w:rPr>
                <w:rFonts w:ascii="Trebuchet MS" w:cs="Trebuchet MS" w:hAnsi="Trebuchet MS" w:eastAsia="Trebuchet MS"/>
                <w:sz w:val="20"/>
                <w:szCs w:val="20"/>
              </w:rPr>
            </w:r>
          </w:p>
        </w:tc>
        <w:tc>
          <w:tcPr>
            <w:tcW w:type="dxa" w:w="3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pPr>
              <w:pStyle w:val="Body B"/>
            </w:pPr>
            <w:r>
              <w:rPr>
                <w:rFonts w:ascii="Trebuchet MS" w:hAnsi="Trebuchet MS"/>
                <w:sz w:val="20"/>
                <w:szCs w:val="20"/>
                <w:rtl w:val="0"/>
                <w:lang w:val="en-US"/>
              </w:rPr>
              <w:t>Music</w:t>
            </w:r>
            <w:r>
              <w:rPr/>
            </w:r>
          </w:p>
        </w:tc>
        <w:tc>
          <w:tcPr>
            <w:tcW w:type="dxa" w:w="1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pPr>
              <w:pStyle w:val="Body B"/>
            </w:pPr>
            <w:r>
              <w:rPr>
                <w:rFonts w:ascii="Trebuchet MS" w:hAnsi="Trebuchet MS"/>
                <w:sz w:val="20"/>
                <w:szCs w:val="20"/>
                <w:rtl w:val="0"/>
                <w:lang w:val="en-US"/>
              </w:rPr>
              <w:t>Coates text</w:t>
            </w:r>
          </w:p>
        </w:tc>
      </w:tr>
      <w:tr>
        <w:tblPrEx>
          <w:shd w:val="clear" w:color="auto" w:fill="ceddeb"/>
        </w:tblPrEx>
        <w:trPr>
          <w:trHeight w:val="820" w:hRule="atLeast"/>
        </w:trPr>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cs="Calibri" w:hAnsi="Calibri" w:eastAsia="Calibri"/>
                <w:sz w:val="20"/>
                <w:szCs w:val="20"/>
                <w:rtl w:val="0"/>
                <w:lang w:val="en-US"/>
              </w:rPr>
              <w:t xml:space="preserve">Unit Four </w:t>
            </w:r>
          </w:p>
        </w:tc>
        <w:tc>
          <w:tcPr>
            <w:tcW w:type="dxa" w:w="3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rFonts w:ascii="Calibri" w:cs="Calibri" w:hAnsi="Calibri" w:eastAsia="Calibri"/>
                <w:sz w:val="20"/>
                <w:szCs w:val="20"/>
                <w:rtl w:val="0"/>
                <w:lang w:val="en-US"/>
              </w:rPr>
              <w:t>Middle School</w:t>
            </w:r>
          </w:p>
        </w:tc>
        <w:tc>
          <w:tcPr>
            <w:tcW w:type="dxa" w:w="3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rFonts w:ascii="Trebuchet MS" w:hAnsi="Trebuchet MS"/>
                <w:sz w:val="20"/>
                <w:szCs w:val="20"/>
                <w:rtl w:val="0"/>
                <w:lang w:val="en-US"/>
              </w:rPr>
              <w:t>Poetry/Writing</w:t>
            </w:r>
          </w:p>
        </w:tc>
        <w:tc>
          <w:tcPr>
            <w:tcW w:type="dxa" w:w="1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rFonts w:ascii="Trebuchet MS" w:hAnsi="Trebuchet MS"/>
                <w:sz w:val="20"/>
                <w:szCs w:val="20"/>
                <w:rtl w:val="0"/>
                <w:lang w:val="en-US"/>
              </w:rPr>
              <w:t>Perlstein</w:t>
            </w:r>
          </w:p>
        </w:tc>
      </w:tr>
      <w:tr>
        <w:tblPrEx>
          <w:shd w:val="clear" w:color="auto" w:fill="ceddeb"/>
        </w:tblPrEx>
        <w:trPr>
          <w:trHeight w:val="763" w:hRule="atLeast"/>
        </w:trPr>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A"/>
            </w:pPr>
            <w:r>
              <w:rPr>
                <w:rFonts w:ascii="Calibri" w:cs="Calibri" w:hAnsi="Calibri" w:eastAsia="Calibri"/>
                <w:sz w:val="20"/>
                <w:szCs w:val="20"/>
                <w:rtl w:val="0"/>
                <w:lang w:val="en-US"/>
              </w:rPr>
              <w:t>Unit Five</w:t>
            </w:r>
          </w:p>
        </w:tc>
        <w:tc>
          <w:tcPr>
            <w:tcW w:type="dxa" w:w="3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B"/>
            </w:pPr>
            <w:r>
              <w:rPr>
                <w:rFonts w:ascii="Trebuchet MS" w:hAnsi="Trebuchet MS"/>
                <w:sz w:val="20"/>
                <w:szCs w:val="20"/>
                <w:rtl w:val="0"/>
                <w:lang w:val="en-US"/>
              </w:rPr>
              <w:t>High School</w:t>
            </w:r>
            <w:r>
              <w:rPr>
                <w:rFonts w:ascii="Trebuchet MS" w:cs="Trebuchet MS" w:hAnsi="Trebuchet MS" w:eastAsia="Trebuchet MS"/>
                <w:sz w:val="20"/>
                <w:szCs w:val="20"/>
              </w:rPr>
            </w:r>
          </w:p>
        </w:tc>
        <w:tc>
          <w:tcPr>
            <w:tcW w:type="dxa" w:w="3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B"/>
            </w:pPr>
            <w:r>
              <w:rPr>
                <w:rFonts w:ascii="Trebuchet MS" w:hAnsi="Trebuchet MS"/>
                <w:sz w:val="20"/>
                <w:szCs w:val="20"/>
                <w:rtl w:val="0"/>
                <w:lang w:val="en-US"/>
              </w:rPr>
              <w:t>Movies</w:t>
            </w:r>
            <w:r>
              <w:rPr/>
            </w:r>
          </w:p>
        </w:tc>
        <w:tc>
          <w:tcPr>
            <w:tcW w:type="dxa" w:w="1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tc>
      </w:tr>
      <w:tr>
        <w:tblPrEx>
          <w:shd w:val="clear" w:color="auto" w:fill="ceddeb"/>
        </w:tblPrEx>
        <w:trPr>
          <w:trHeight w:val="1120" w:hRule="atLeast"/>
        </w:trPr>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cs="Calibri" w:hAnsi="Calibri" w:eastAsia="Calibri"/>
                <w:sz w:val="20"/>
                <w:szCs w:val="20"/>
                <w:rtl w:val="0"/>
                <w:lang w:val="en-US"/>
              </w:rPr>
              <w:t>Unit Six</w:t>
            </w:r>
          </w:p>
        </w:tc>
        <w:tc>
          <w:tcPr>
            <w:tcW w:type="dxa" w:w="3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pPr>
              <w:pStyle w:val="Body B"/>
            </w:pPr>
            <w:r>
              <w:rPr>
                <w:rFonts w:ascii="Trebuchet MS" w:hAnsi="Trebuchet MS" w:hint="default"/>
                <w:sz w:val="20"/>
                <w:szCs w:val="20"/>
                <w:rtl w:val="0"/>
                <w:lang w:val="en-US"/>
              </w:rPr>
              <w:t>“</w:t>
            </w:r>
            <w:r>
              <w:rPr>
                <w:rFonts w:ascii="Trebuchet MS" w:hAnsi="Trebuchet MS"/>
                <w:sz w:val="20"/>
                <w:szCs w:val="20"/>
                <w:rtl w:val="0"/>
                <w:lang w:val="en-US"/>
              </w:rPr>
              <w:t>At-Promise</w:t>
            </w:r>
            <w:r>
              <w:rPr>
                <w:rFonts w:ascii="Trebuchet MS" w:hAnsi="Trebuchet MS" w:hint="default"/>
                <w:sz w:val="20"/>
                <w:szCs w:val="20"/>
                <w:rtl w:val="0"/>
                <w:lang w:val="en-US"/>
              </w:rPr>
              <w:t xml:space="preserve">” </w:t>
            </w:r>
            <w:r>
              <w:rPr>
                <w:rFonts w:ascii="Trebuchet MS" w:hAnsi="Trebuchet MS"/>
                <w:sz w:val="20"/>
                <w:szCs w:val="20"/>
                <w:rtl w:val="0"/>
                <w:lang w:val="en-US"/>
              </w:rPr>
              <w:t>Teens</w:t>
            </w:r>
          </w:p>
        </w:tc>
        <w:tc>
          <w:tcPr>
            <w:tcW w:type="dxa" w:w="3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rFonts w:ascii="Trebuchet MS" w:hAnsi="Trebuchet MS"/>
                <w:sz w:val="20"/>
                <w:szCs w:val="20"/>
                <w:rtl w:val="0"/>
                <w:lang w:val="en-US"/>
              </w:rPr>
              <w:t xml:space="preserve">Art </w:t>
            </w:r>
            <w:r>
              <w:rPr/>
            </w:r>
          </w:p>
        </w:tc>
        <w:tc>
          <w:tcPr>
            <w:tcW w:type="dxa" w:w="1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900" w:hRule="atLeast"/>
        </w:trPr>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A"/>
            </w:pPr>
            <w:r>
              <w:rPr>
                <w:rFonts w:ascii="Calibri" w:cs="Calibri" w:hAnsi="Calibri" w:eastAsia="Calibri"/>
                <w:sz w:val="20"/>
                <w:szCs w:val="20"/>
                <w:rtl w:val="0"/>
                <w:lang w:val="en-US"/>
              </w:rPr>
              <w:t>Unit Seven</w:t>
            </w:r>
          </w:p>
        </w:tc>
        <w:tc>
          <w:tcPr>
            <w:tcW w:type="dxa" w:w="3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B"/>
            </w:pPr>
            <w:r>
              <w:rPr>
                <w:rFonts w:ascii="Trebuchet MS" w:hAnsi="Trebuchet MS"/>
                <w:sz w:val="20"/>
                <w:szCs w:val="20"/>
                <w:rtl w:val="0"/>
                <w:lang w:val="en-US"/>
              </w:rPr>
              <w:t>Sex and Sexualities</w:t>
            </w:r>
            <w:r>
              <w:rPr>
                <w:rFonts w:ascii="Trebuchet MS" w:cs="Trebuchet MS" w:hAnsi="Trebuchet MS" w:eastAsia="Trebuchet MS"/>
                <w:sz w:val="20"/>
                <w:szCs w:val="20"/>
              </w:rPr>
            </w:r>
          </w:p>
        </w:tc>
        <w:tc>
          <w:tcPr>
            <w:tcW w:type="dxa" w:w="3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B"/>
            </w:pPr>
            <w:r>
              <w:rPr>
                <w:rFonts w:ascii="Trebuchet MS" w:hAnsi="Trebuchet MS"/>
                <w:sz w:val="20"/>
                <w:szCs w:val="20"/>
                <w:rtl w:val="0"/>
                <w:lang w:val="en-US"/>
              </w:rPr>
              <w:t>TV</w:t>
            </w:r>
            <w:r>
              <w:rPr/>
            </w:r>
          </w:p>
        </w:tc>
        <w:tc>
          <w:tcPr>
            <w:tcW w:type="dxa" w:w="1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tc>
      </w:tr>
      <w:tr>
        <w:tblPrEx>
          <w:shd w:val="clear" w:color="auto" w:fill="ceddeb"/>
        </w:tblPrEx>
        <w:trPr>
          <w:trHeight w:val="1340" w:hRule="atLeast"/>
        </w:trPr>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pPr>
              <w:pStyle w:val="Body A"/>
            </w:pPr>
            <w:r>
              <w:rPr>
                <w:rFonts w:ascii="Calibri" w:cs="Calibri" w:hAnsi="Calibri" w:eastAsia="Calibri"/>
                <w:sz w:val="20"/>
                <w:szCs w:val="20"/>
                <w:rtl w:val="0"/>
                <w:lang w:val="en-US"/>
              </w:rPr>
              <w:t>Unit Eight</w:t>
            </w:r>
          </w:p>
        </w:tc>
        <w:tc>
          <w:tcPr>
            <w:tcW w:type="dxa" w:w="3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pPr>
              <w:pStyle w:val="Body B"/>
            </w:pPr>
            <w:r>
              <w:rPr>
                <w:rFonts w:ascii="Trebuchet MS" w:hAnsi="Trebuchet MS"/>
                <w:sz w:val="20"/>
                <w:szCs w:val="20"/>
                <w:rtl w:val="0"/>
                <w:lang w:val="en-US"/>
              </w:rPr>
              <w:t>Social Media</w:t>
            </w:r>
            <w:r>
              <w:rPr>
                <w:rFonts w:ascii="Trebuchet MS" w:cs="Trebuchet MS" w:hAnsi="Trebuchet MS" w:eastAsia="Trebuchet MS"/>
                <w:sz w:val="20"/>
                <w:szCs w:val="20"/>
              </w:rPr>
            </w:r>
          </w:p>
        </w:tc>
        <w:tc>
          <w:tcPr>
            <w:tcW w:type="dxa" w:w="3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pPr>
              <w:pStyle w:val="Body B"/>
            </w:pPr>
            <w:r>
              <w:rPr>
                <w:rFonts w:ascii="Trebuchet MS" w:hAnsi="Trebuchet MS"/>
                <w:sz w:val="20"/>
                <w:szCs w:val="20"/>
                <w:rtl w:val="0"/>
                <w:lang w:val="en-US"/>
              </w:rPr>
              <w:t>Social Media</w:t>
            </w:r>
            <w:r>
              <w:rPr>
                <w:rFonts w:ascii="Trebuchet MS" w:cs="Trebuchet MS" w:hAnsi="Trebuchet MS" w:eastAsia="Trebuchet MS"/>
                <w:sz w:val="20"/>
                <w:szCs w:val="20"/>
              </w:rPr>
            </w:r>
          </w:p>
        </w:tc>
        <w:tc>
          <w:tcPr>
            <w:tcW w:type="dxa" w:w="1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pPr>
              <w:pStyle w:val="Body B"/>
            </w:pPr>
            <w:r>
              <w:rPr>
                <w:rFonts w:ascii="Trebuchet MS" w:hAnsi="Trebuchet MS"/>
                <w:sz w:val="20"/>
                <w:szCs w:val="20"/>
                <w:rtl w:val="0"/>
                <w:lang w:val="en-US"/>
              </w:rPr>
              <w:t>Sales</w:t>
            </w:r>
          </w:p>
        </w:tc>
      </w:tr>
      <w:tr>
        <w:tblPrEx>
          <w:shd w:val="clear" w:color="auto" w:fill="ceddeb"/>
        </w:tblPrEx>
        <w:trPr>
          <w:trHeight w:val="1120" w:hRule="atLeast"/>
        </w:trPr>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A"/>
            </w:pPr>
            <w:r>
              <w:rPr>
                <w:rFonts w:ascii="Calibri" w:cs="Calibri" w:hAnsi="Calibri" w:eastAsia="Calibri"/>
                <w:sz w:val="20"/>
                <w:szCs w:val="20"/>
                <w:rtl w:val="0"/>
                <w:lang w:val="en-US"/>
              </w:rPr>
              <w:t>Unit Nine</w:t>
            </w:r>
          </w:p>
        </w:tc>
        <w:tc>
          <w:tcPr>
            <w:tcW w:type="dxa" w:w="3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B"/>
            </w:pPr>
            <w:r>
              <w:rPr>
                <w:rFonts w:ascii="Trebuchet MS" w:hAnsi="Trebuchet MS"/>
                <w:sz w:val="20"/>
                <w:szCs w:val="20"/>
                <w:rtl w:val="0"/>
                <w:lang w:val="en-US"/>
              </w:rPr>
              <w:t>God and Adolescents</w:t>
            </w:r>
            <w:r>
              <w:rPr>
                <w:rFonts w:ascii="Trebuchet MS" w:cs="Trebuchet MS" w:hAnsi="Trebuchet MS" w:eastAsia="Trebuchet MS"/>
                <w:sz w:val="20"/>
                <w:szCs w:val="20"/>
              </w:rPr>
            </w:r>
          </w:p>
        </w:tc>
        <w:tc>
          <w:tcPr>
            <w:tcW w:type="dxa" w:w="3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B"/>
            </w:pPr>
            <w:r>
              <w:rPr>
                <w:rFonts w:ascii="Trebuchet MS" w:hAnsi="Trebuchet MS"/>
                <w:sz w:val="20"/>
                <w:szCs w:val="20"/>
                <w:rtl w:val="0"/>
                <w:lang w:val="en-US"/>
              </w:rPr>
              <w:t>Story</w:t>
            </w:r>
            <w:r>
              <w:rPr/>
            </w:r>
          </w:p>
        </w:tc>
        <w:tc>
          <w:tcPr>
            <w:tcW w:type="dxa" w:w="1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tc>
      </w:tr>
      <w:tr>
        <w:tblPrEx>
          <w:shd w:val="clear" w:color="auto" w:fill="ceddeb"/>
        </w:tblPrEx>
        <w:trPr>
          <w:trHeight w:val="460" w:hRule="atLeast"/>
        </w:trPr>
        <w:tc>
          <w:tcPr>
            <w:tcW w:type="dxa" w:w="1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cs="Calibri" w:hAnsi="Calibri" w:eastAsia="Calibri"/>
                <w:sz w:val="20"/>
                <w:szCs w:val="20"/>
                <w:rtl w:val="0"/>
                <w:lang w:val="en-US"/>
              </w:rPr>
              <w:t xml:space="preserve">Unit Ten </w:t>
            </w:r>
          </w:p>
        </w:tc>
        <w:tc>
          <w:tcPr>
            <w:tcW w:type="dxa" w:w="3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Fonts w:ascii="Trebuchet MS" w:cs="Trebuchet MS" w:hAnsi="Trebuchet MS" w:eastAsia="Trebuchet MS"/>
                <w:sz w:val="20"/>
                <w:szCs w:val="20"/>
              </w:rPr>
            </w:pPr>
            <w:r>
              <w:rPr>
                <w:rFonts w:ascii="Trebuchet MS" w:hAnsi="Trebuchet MS"/>
                <w:sz w:val="20"/>
                <w:szCs w:val="20"/>
                <w:rtl w:val="0"/>
                <w:lang w:val="en-US"/>
              </w:rPr>
              <w:t>Reflection on your journey</w:t>
            </w:r>
          </w:p>
          <w:p>
            <w:pPr>
              <w:pStyle w:val="Body B"/>
              <w:bidi w:val="0"/>
              <w:ind w:left="0" w:right="0" w:firstLine="0"/>
              <w:jc w:val="left"/>
              <w:rPr>
                <w:rtl w:val="0"/>
              </w:rPr>
            </w:pPr>
            <w:r>
              <w:rPr>
                <w:rFonts w:ascii="Trebuchet MS" w:hAnsi="Trebuchet MS"/>
                <w:sz w:val="20"/>
                <w:szCs w:val="20"/>
                <w:rtl w:val="0"/>
                <w:lang w:val="en-US"/>
              </w:rPr>
              <w:t>[co-lead]</w:t>
            </w:r>
          </w:p>
        </w:tc>
        <w:tc>
          <w:tcPr>
            <w:tcW w:type="dxa" w:w="30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2" w:hanging="2"/>
        <w:rPr>
          <w:rFonts w:ascii="Helvetica" w:cs="Helvetica" w:hAnsi="Helvetica" w:eastAsia="Helvetica"/>
          <w:b w:val="1"/>
          <w:bCs w:val="1"/>
        </w:rPr>
      </w:pPr>
    </w:p>
    <w:p>
      <w:pPr>
        <w:pStyle w:val="Body B"/>
        <w:widowControl w:val="0"/>
      </w:pPr>
      <w:r>
        <w:rPr>
          <w:rFonts w:ascii="Helvetica" w:cs="Helvetica" w:hAnsi="Helvetica" w:eastAsia="Helvetica"/>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pPr>
    <w:r>
      <w:rPr>
        <w:sz w:val="18"/>
        <w:szCs w:val="18"/>
        <w:rtl w:val="0"/>
        <w:lang w:val="en-US"/>
      </w:rPr>
      <w:t xml:space="preserve">YMC </w:t>
    </w:r>
    <w:r>
      <w:rPr>
        <w:sz w:val="18"/>
        <w:szCs w:val="18"/>
        <w:rtl w:val="0"/>
        <w:lang w:val="en-US"/>
      </w:rPr>
      <w:t xml:space="preserve">– </w:t>
    </w:r>
    <w:r>
      <w:rPr>
        <w:sz w:val="18"/>
        <w:szCs w:val="18"/>
        <w:rtl w:val="0"/>
        <w:lang w:val="en-US"/>
      </w:rPr>
      <w:t>Teaching Theology with Youth                            Winter 201</w:t>
    </w:r>
    <w:r>
      <w:rPr>
        <w:sz w:val="18"/>
        <w:szCs w:val="18"/>
        <w:rtl w:val="0"/>
        <w:lang w:val="en-US"/>
      </w:rPr>
      <w:t>9</w:t>
    </w:r>
    <w:r>
      <w:rPr>
        <w:sz w:val="18"/>
        <w:szCs w:val="18"/>
        <w:rtl w:val="0"/>
      </w:rPr>
      <w:tab/>
      <w:t xml:space="preserve">                                                                            </w:t>
    </w:r>
    <w:r>
      <w:rPr>
        <w:sz w:val="18"/>
        <w:szCs w:val="18"/>
        <w:rtl w:val="0"/>
      </w:rPr>
      <w:fldChar w:fldCharType="begin" w:fldLock="0"/>
    </w:r>
    <w:r>
      <w:rPr>
        <w:sz w:val="18"/>
        <w:szCs w:val="18"/>
        <w:rtl w:val="0"/>
      </w:rPr>
      <w:instrText xml:space="preserve"> PAGE </w:instrText>
    </w:r>
    <w:r>
      <w:rPr>
        <w:sz w:val="18"/>
        <w:szCs w:val="18"/>
        <w:rtl w:val="0"/>
      </w:rPr>
      <w:fldChar w:fldCharType="separate" w:fldLock="0"/>
    </w:r>
    <w:r>
      <w:rPr>
        <w:sz w:val="18"/>
        <w:szCs w:val="18"/>
        <w:rtl w:val="0"/>
      </w:rPr>
      <w:t>5</w:t>
    </w:r>
    <w:r>
      <w:rPr>
        <w:sz w:val="18"/>
        <w:szCs w:val="18"/>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List Bullet">
    <w:name w:val="List Bullet"/>
    <w:next w:val="List Bulle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